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MAYBANK GO AHEAD. CHALLENGE (MGAC) 2019 </w:t>
      </w:r>
    </w:p>
    <w:p w:rsidR="00000000" w:rsidDel="00000000" w:rsidP="00000000" w:rsidRDefault="00000000" w:rsidRPr="00000000" w14:paraId="00000002">
      <w:pPr>
        <w:spacing w:after="0"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FACT SHEET</w:t>
      </w:r>
    </w:p>
    <w:p w:rsidR="00000000" w:rsidDel="00000000" w:rsidP="00000000" w:rsidRDefault="00000000" w:rsidRPr="00000000" w14:paraId="0000000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ABOUT MGAC</w:t>
      </w:r>
    </w:p>
    <w:p w:rsidR="00000000" w:rsidDel="00000000" w:rsidP="00000000" w:rsidRDefault="00000000" w:rsidRPr="00000000" w14:paraId="00000005">
      <w:pPr>
        <w:spacing w:after="0" w:line="360" w:lineRule="auto"/>
        <w:jc w:val="both"/>
        <w:rPr>
          <w:rFonts w:ascii="Arial" w:cs="Arial" w:eastAsia="Arial" w:hAnsi="Arial"/>
        </w:rPr>
      </w:pPr>
      <w:r w:rsidDel="00000000" w:rsidR="00000000" w:rsidRPr="00000000">
        <w:rPr>
          <w:rFonts w:ascii="Arial" w:cs="Arial" w:eastAsia="Arial" w:hAnsi="Arial"/>
          <w:rtl w:val="0"/>
        </w:rPr>
        <w:t xml:space="preserve">The Maybank GO Ahead. Challenge or commonly known as MGAC was founded in 2012 and is an international competition that challenges intellect, stretches creativity, and tests endurance of young students and graduates. There are a series of challenges that are completed by the participants to test these aspects. All these experiences of the real working world gives a heads up to the new workforce and encourages readiness and growth. This challenge does not have any special requirements and welcomes students from all study disciplines and nationalities from across the globe and puts the students in a series of challenges designed to push the very limits of their potential. </w:t>
      </w:r>
    </w:p>
    <w:p w:rsidR="00000000" w:rsidDel="00000000" w:rsidP="00000000" w:rsidRDefault="00000000" w:rsidRPr="00000000" w14:paraId="0000000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THIS YEAR’S MGAC 2019</w:t>
      </w:r>
    </w:p>
    <w:p w:rsidR="00000000" w:rsidDel="00000000" w:rsidP="00000000" w:rsidRDefault="00000000" w:rsidRPr="00000000" w14:paraId="00000008">
      <w:pPr>
        <w:spacing w:after="0" w:line="360" w:lineRule="auto"/>
        <w:jc w:val="both"/>
        <w:rPr>
          <w:rFonts w:ascii="Arial" w:cs="Arial" w:eastAsia="Arial" w:hAnsi="Arial"/>
        </w:rPr>
      </w:pPr>
      <w:r w:rsidDel="00000000" w:rsidR="00000000" w:rsidRPr="00000000">
        <w:rPr>
          <w:rFonts w:ascii="Arial" w:cs="Arial" w:eastAsia="Arial" w:hAnsi="Arial"/>
          <w:rtl w:val="0"/>
        </w:rPr>
        <w:t xml:space="preserve">Having been a fusion of international case study competition, and mental and physical challenges, MGAC has come a long way since its inception. In its 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annual iteration, the challenge goes beyond its limits with a progressive approach through gamification and personalisation - redefining what student competitions are all about. Throughout the years, MGAC has always been designed and executed entirely in-house by our very Global Maybank Apprentices. </w:t>
      </w:r>
    </w:p>
    <w:p w:rsidR="00000000" w:rsidDel="00000000" w:rsidP="00000000" w:rsidRDefault="00000000" w:rsidRPr="00000000" w14:paraId="0000000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rPr>
      </w:pPr>
      <w:r w:rsidDel="00000000" w:rsidR="00000000" w:rsidRPr="00000000">
        <w:rPr>
          <w:rFonts w:ascii="Arial" w:cs="Arial" w:eastAsia="Arial" w:hAnsi="Arial"/>
          <w:rtl w:val="0"/>
        </w:rPr>
        <w:t xml:space="preserve">With the theme</w:t>
      </w:r>
      <w:r w:rsidDel="00000000" w:rsidR="00000000" w:rsidRPr="00000000">
        <w:rPr>
          <w:rFonts w:ascii="Arial" w:cs="Arial" w:eastAsia="Arial" w:hAnsi="Arial"/>
          <w:b w:val="1"/>
          <w:rtl w:val="0"/>
        </w:rPr>
        <w:t xml:space="preserve"> #ChallengeOfChoice</w:t>
      </w:r>
      <w:r w:rsidDel="00000000" w:rsidR="00000000" w:rsidRPr="00000000">
        <w:rPr>
          <w:rFonts w:ascii="Arial" w:cs="Arial" w:eastAsia="Arial" w:hAnsi="Arial"/>
          <w:rtl w:val="0"/>
        </w:rPr>
        <w:t xml:space="preserve">, participants are given the free reign to sculpt the experience they have in this competition with the new gamified elements. </w:t>
      </w:r>
    </w:p>
    <w:p w:rsidR="00000000" w:rsidDel="00000000" w:rsidP="00000000" w:rsidRDefault="00000000" w:rsidRPr="00000000" w14:paraId="0000000B">
      <w:pPr>
        <w:spacing w:after="0" w:line="360" w:lineRule="auto"/>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238125</wp:posOffset>
            </wp:positionV>
            <wp:extent cx="1378985" cy="1469707"/>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78985" cy="1469707"/>
                    </a:xfrm>
                    <a:prstGeom prst="rect"/>
                    <a:ln/>
                  </pic:spPr>
                </pic:pic>
              </a:graphicData>
            </a:graphic>
          </wp:anchor>
        </w:drawing>
      </w:r>
    </w:p>
    <w:p w:rsidR="00000000" w:rsidDel="00000000" w:rsidP="00000000" w:rsidRDefault="00000000" w:rsidRPr="00000000" w14:paraId="0000000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WHAT IS #CHALLENGEOFCHOICE? </w:t>
      </w:r>
    </w:p>
    <w:p w:rsidR="00000000" w:rsidDel="00000000" w:rsidP="00000000" w:rsidRDefault="00000000" w:rsidRPr="00000000" w14:paraId="0000000D">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Encapsulates how MGAC 2019 is designed to challenge participants to take charge of their own choices and how their decisions and will lead to different experiences throughout the challenge. It also represents how MGAC is the participant’s choice of challenge.</w:t>
      </w:r>
    </w:p>
    <w:p w:rsidR="00000000" w:rsidDel="00000000" w:rsidP="00000000" w:rsidRDefault="00000000" w:rsidRPr="00000000" w14:paraId="0000000F">
      <w:pPr>
        <w:spacing w:after="0" w:line="360" w:lineRule="auto"/>
        <w:rPr/>
      </w:pPr>
      <w:r w:rsidDel="00000000" w:rsidR="00000000" w:rsidRPr="00000000">
        <w:br w:type="page"/>
      </w:r>
      <w:r w:rsidDel="00000000" w:rsidR="00000000" w:rsidRPr="00000000">
        <w:rPr>
          <w:rFonts w:ascii="Arial" w:cs="Arial" w:eastAsia="Arial" w:hAnsi="Arial"/>
          <w:rtl w:val="0"/>
        </w:rPr>
        <w:t xml:space="preserve">Upcoming milestones: </w:t>
      </w:r>
      <w:r w:rsidDel="00000000" w:rsidR="00000000" w:rsidRPr="00000000">
        <w:rPr>
          <w:rtl w:val="0"/>
        </w:rPr>
      </w:r>
    </w:p>
    <w:tbl>
      <w:tblPr>
        <w:tblStyle w:val="Table1"/>
        <w:tblW w:w="87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5565"/>
        <w:tblGridChange w:id="0">
          <w:tblGrid>
            <w:gridCol w:w="3150"/>
            <w:gridCol w:w="5565"/>
          </w:tblGrid>
        </w:tblGridChange>
      </w:tblGrid>
      <w:tr>
        <w:trPr>
          <w:trHeight w:val="200" w:hRule="atLeast"/>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tcPr>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DATE </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tcPr>
          <w:p w:rsidR="00000000" w:rsidDel="00000000" w:rsidP="00000000" w:rsidRDefault="00000000" w:rsidRPr="00000000" w14:paraId="0000001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AGENDA</w:t>
            </w:r>
          </w:p>
        </w:tc>
      </w:tr>
      <w:t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12th July 2019</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Pre-National Level</w:t>
            </w:r>
          </w:p>
        </w:tc>
      </w:tr>
      <w:t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16th July 2019</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National Level</w:t>
            </w:r>
          </w:p>
        </w:tc>
      </w:tr>
      <w:t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29th July to 8th Aug 2019</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Global Finals </w:t>
            </w:r>
          </w:p>
        </w:tc>
      </w:tr>
      <w:t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29th July 2019</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Global Final Flagoff </w:t>
            </w:r>
          </w:p>
        </w:tc>
      </w:tr>
      <w:t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7th Aug 2019</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MGAC Gala Night (Winner Announcement)</w:t>
            </w:r>
          </w:p>
        </w:tc>
      </w:tr>
    </w:tbl>
    <w:p w:rsidR="00000000" w:rsidDel="00000000" w:rsidP="00000000" w:rsidRDefault="00000000" w:rsidRPr="00000000" w14:paraId="0000001C">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KEY ELEMENTS</w:t>
      </w:r>
    </w:p>
    <w:p w:rsidR="00000000" w:rsidDel="00000000" w:rsidP="00000000" w:rsidRDefault="00000000" w:rsidRPr="00000000" w14:paraId="0000001F">
      <w:pPr>
        <w:spacing w:after="0" w:line="360" w:lineRule="auto"/>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123825</wp:posOffset>
            </wp:positionH>
            <wp:positionV relativeFrom="paragraph">
              <wp:posOffset>257175</wp:posOffset>
            </wp:positionV>
            <wp:extent cx="1255568" cy="952500"/>
            <wp:effectExtent b="0" l="0" r="0" t="0"/>
            <wp:wrapSquare wrapText="bothSides" distB="114300" distT="114300" distL="114300" distR="114300"/>
            <wp:docPr id="5"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1255568" cy="952500"/>
                    </a:xfrm>
                    <a:prstGeom prst="rect"/>
                    <a:ln/>
                  </pic:spPr>
                </pic:pic>
              </a:graphicData>
            </a:graphic>
          </wp:anchor>
        </w:drawing>
      </w:r>
    </w:p>
    <w:p w:rsidR="00000000" w:rsidDel="00000000" w:rsidP="00000000" w:rsidRDefault="00000000" w:rsidRPr="00000000" w14:paraId="00000020">
      <w:pPr>
        <w:spacing w:after="0" w:line="360" w:lineRule="auto"/>
        <w:rPr>
          <w:rFonts w:ascii="Arial" w:cs="Arial" w:eastAsia="Arial" w:hAnsi="Arial"/>
        </w:rPr>
      </w:pPr>
      <w:r w:rsidDel="00000000" w:rsidR="00000000" w:rsidRPr="00000000">
        <w:rPr>
          <w:rFonts w:ascii="Arial" w:cs="Arial" w:eastAsia="Arial" w:hAnsi="Arial"/>
          <w:b w:val="1"/>
          <w:rtl w:val="0"/>
        </w:rPr>
        <w:t xml:space="preserve">YOUR GAME</w:t>
      </w:r>
      <w:r w:rsidDel="00000000" w:rsidR="00000000" w:rsidRPr="00000000">
        <w:rPr>
          <w:rFonts w:ascii="Arial" w:cs="Arial" w:eastAsia="Arial" w:hAnsi="Arial"/>
          <w:rtl w:val="0"/>
        </w:rPr>
        <w:br w:type="textWrapping"/>
        <w:t xml:space="preserve">A gaming experience whereby everyone is welcomed to participate regardless of your educational background. This adds on to the challenge as a digital battleground, aligned with the gamification element in the new technology world.  </w:t>
      </w:r>
    </w:p>
    <w:p w:rsidR="00000000" w:rsidDel="00000000" w:rsidP="00000000" w:rsidRDefault="00000000" w:rsidRPr="00000000" w14:paraId="0000002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360" w:lineRule="auto"/>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135334</wp:posOffset>
            </wp:positionH>
            <wp:positionV relativeFrom="paragraph">
              <wp:posOffset>266700</wp:posOffset>
            </wp:positionV>
            <wp:extent cx="1147763" cy="952500"/>
            <wp:effectExtent b="0" l="0" r="0" t="0"/>
            <wp:wrapSquare wrapText="bothSides" distB="114300" distT="114300" distL="114300" distR="114300"/>
            <wp:docPr id="8"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147763" cy="952500"/>
                    </a:xfrm>
                    <a:prstGeom prst="rect"/>
                    <a:ln/>
                  </pic:spPr>
                </pic:pic>
              </a:graphicData>
            </a:graphic>
          </wp:anchor>
        </w:drawing>
      </w:r>
    </w:p>
    <w:p w:rsidR="00000000" w:rsidDel="00000000" w:rsidP="00000000" w:rsidRDefault="00000000" w:rsidRPr="00000000" w14:paraId="00000023">
      <w:pPr>
        <w:spacing w:after="0" w:line="360" w:lineRule="auto"/>
        <w:rPr>
          <w:rFonts w:ascii="Arial" w:cs="Arial" w:eastAsia="Arial" w:hAnsi="Arial"/>
        </w:rPr>
      </w:pPr>
      <w:r w:rsidDel="00000000" w:rsidR="00000000" w:rsidRPr="00000000">
        <w:rPr>
          <w:rFonts w:ascii="Arial" w:cs="Arial" w:eastAsia="Arial" w:hAnsi="Arial"/>
          <w:b w:val="1"/>
          <w:rtl w:val="0"/>
        </w:rPr>
        <w:t xml:space="preserve">YOUR CHALLENGE</w:t>
      </w:r>
      <w:r w:rsidDel="00000000" w:rsidR="00000000" w:rsidRPr="00000000">
        <w:rPr>
          <w:rFonts w:ascii="Arial" w:cs="Arial" w:eastAsia="Arial" w:hAnsi="Arial"/>
          <w:rtl w:val="0"/>
        </w:rPr>
        <w:br w:type="textWrapping"/>
        <w:t xml:space="preserve">A brand new and unique approach to test the limits of participants. Are you ready to take on the challenge? These challenges come from all aspects to shape you up holistically. </w:t>
      </w:r>
    </w:p>
    <w:p w:rsidR="00000000" w:rsidDel="00000000" w:rsidP="00000000" w:rsidRDefault="00000000" w:rsidRPr="00000000" w14:paraId="00000024">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360" w:lineRule="auto"/>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266700</wp:posOffset>
            </wp:positionV>
            <wp:extent cx="1209675" cy="1085850"/>
            <wp:effectExtent b="0" l="0" r="0" t="0"/>
            <wp:wrapSquare wrapText="bothSides" distB="114300" distT="114300" distL="114300" distR="114300"/>
            <wp:docPr id="6"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1209675" cy="1085850"/>
                    </a:xfrm>
                    <a:prstGeom prst="rect"/>
                    <a:ln/>
                  </pic:spPr>
                </pic:pic>
              </a:graphicData>
            </a:graphic>
          </wp:anchor>
        </w:drawing>
      </w:r>
    </w:p>
    <w:p w:rsidR="00000000" w:rsidDel="00000000" w:rsidP="00000000" w:rsidRDefault="00000000" w:rsidRPr="00000000" w14:paraId="00000026">
      <w:pPr>
        <w:spacing w:after="0" w:line="360" w:lineRule="auto"/>
        <w:rPr>
          <w:rFonts w:ascii="Arial" w:cs="Arial" w:eastAsia="Arial" w:hAnsi="Arial"/>
        </w:rPr>
      </w:pPr>
      <w:r w:rsidDel="00000000" w:rsidR="00000000" w:rsidRPr="00000000">
        <w:rPr>
          <w:rFonts w:ascii="Arial" w:cs="Arial" w:eastAsia="Arial" w:hAnsi="Arial"/>
          <w:b w:val="1"/>
          <w:rtl w:val="0"/>
        </w:rPr>
        <w:t xml:space="preserve">YOUR MISSION</w:t>
      </w:r>
      <w:r w:rsidDel="00000000" w:rsidR="00000000" w:rsidRPr="00000000">
        <w:rPr>
          <w:rFonts w:ascii="Arial" w:cs="Arial" w:eastAsia="Arial" w:hAnsi="Arial"/>
          <w:rtl w:val="0"/>
        </w:rPr>
        <w:br w:type="textWrapping"/>
        <w:t xml:space="preserve">Flex your skills and start your missions the moment you step into MGAC where you are assigned core missions and side quests to complete to progress to the next level. Expect nothing but astonishment in this award winning competition! </w:t>
      </w:r>
    </w:p>
    <w:p w:rsidR="00000000" w:rsidDel="00000000" w:rsidP="00000000" w:rsidRDefault="00000000" w:rsidRPr="00000000" w14:paraId="00000027">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266700</wp:posOffset>
            </wp:positionV>
            <wp:extent cx="1212533" cy="1212533"/>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0"/>
                    <a:srcRect b="0" l="14079" r="0" t="4701"/>
                    <a:stretch>
                      <a:fillRect/>
                    </a:stretch>
                  </pic:blipFill>
                  <pic:spPr>
                    <a:xfrm>
                      <a:off x="0" y="0"/>
                      <a:ext cx="1212533" cy="1212533"/>
                    </a:xfrm>
                    <a:prstGeom prst="rect"/>
                    <a:ln/>
                  </pic:spPr>
                </pic:pic>
              </a:graphicData>
            </a:graphic>
          </wp:anchor>
        </w:drawing>
      </w:r>
    </w:p>
    <w:p w:rsidR="00000000" w:rsidDel="00000000" w:rsidP="00000000" w:rsidRDefault="00000000" w:rsidRPr="00000000" w14:paraId="0000002B">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YOUR DECISIONS</w:t>
      </w:r>
    </w:p>
    <w:p w:rsidR="00000000" w:rsidDel="00000000" w:rsidP="00000000" w:rsidRDefault="00000000" w:rsidRPr="00000000" w14:paraId="0000002C">
      <w:pPr>
        <w:spacing w:after="0" w:line="360" w:lineRule="auto"/>
        <w:jc w:val="both"/>
        <w:rPr>
          <w:rFonts w:ascii="Arial" w:cs="Arial" w:eastAsia="Arial" w:hAnsi="Arial"/>
        </w:rPr>
      </w:pPr>
      <w:r w:rsidDel="00000000" w:rsidR="00000000" w:rsidRPr="00000000">
        <w:rPr>
          <w:rFonts w:ascii="Arial" w:cs="Arial" w:eastAsia="Arial" w:hAnsi="Arial"/>
          <w:rtl w:val="0"/>
        </w:rPr>
        <w:t xml:space="preserve">Tough decisions and interesting problems give every participant a unique MGAC journey, where every decision matters. Problem solving skills, agility and the ability to learn, unlearn, and relearn are very much tested in this challenge.</w:t>
      </w:r>
    </w:p>
    <w:p w:rsidR="00000000" w:rsidDel="00000000" w:rsidP="00000000" w:rsidRDefault="00000000" w:rsidRPr="00000000" w14:paraId="0000002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F">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KEY DIFFERENTIATORS AND NEW CONCEPTS INTRODUCED IN MGAC 2019</w:t>
        <w:br w:type="textWrapping"/>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 new MGAC. Digital Activation</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kick start MGAC this year, we conducted a digital activation at 6 universities. University representatives were invited to initiate the all new MGAC and interactive digital pop-up booths were set up at university campuses. Participating students also received “Starter Kits” which held fun surprises, tips and tricks and power-ups for them to take them on their MGAC journey. </w:t>
        <w:br w:type="textWrapping"/>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Pre-Campus Workshops</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pre-engagements are preparatory workshops designed to equip challengers with skill sets that will aid them in the Campus levels in areas such as coding and data science, agile work methods such as scrum teams, idea canvases and design thinking, as well as public speaking and rhetorical technique.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Resurgence Mode for the “Near-Misses”</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Aligned with the gamification theme for MGAC this year, the “Near-Misses” challengers at Campus levels are given a second chance to make a comeback to compete in National Levels. These challengers are nominated by the national finalists and they then entered the Resurgence mode by completing a series of online and on ground challengers.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MGAC web game portal </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MGAC web portal is an all-new social platform designed exclusively for MGAC. The platform serves as a digital marketplace for challengers to exchange or purchase skill sets to level up as they gather points by completing challenges on the portal – just like a real game portal!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Present vs Future Maybankers via gamification</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team of Maybankers will also take part in the MGAC Global Finals to challenge future Maybankers and both winning teams will win experiential prizes and work on solving real-life problems and redesigning tangible solutions for the industry.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Mentoring</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mentors from different industries will act as consultants and mentors to the teams during the Global Finals. Challengers would have to bid for and select their mentors akin the Voice challenge.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Gamification</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year’s challenge is gamified from the onset of applications to the Global Finals, where challengers will gamify solutions to solve real-life industry problems in the final battle.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Non-Player Character</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only participants get to experience MGAC. Throughout the competition, we also recruited the Non-Player Characters such as our university representatives, Maybank student ambassadors, friends and family members of the participants as they too get to experience of making choices in this year’s MGAC. Their decisions will lead to different experiences and consequences for the challengers as well! </w:t>
      </w:r>
    </w:p>
    <w:p w:rsidR="00000000" w:rsidDel="00000000" w:rsidP="00000000" w:rsidRDefault="00000000" w:rsidRPr="00000000" w14:paraId="00000040">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after="0" w:line="360" w:lineRule="auto"/>
        <w:rPr>
          <w:rFonts w:ascii="Arial" w:cs="Arial" w:eastAsia="Arial" w:hAnsi="Arial"/>
          <w:b w:val="1"/>
        </w:rPr>
      </w:pPr>
      <w:r w:rsidDel="00000000" w:rsidR="00000000" w:rsidRPr="00000000">
        <w:rPr>
          <w:rFonts w:ascii="Arial" w:cs="Arial" w:eastAsia="Arial" w:hAnsi="Arial"/>
          <w:b w:val="1"/>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43">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HOW FAR MGAC HAS COME</w:t>
      </w:r>
    </w:p>
    <w:tbl>
      <w:tblPr>
        <w:tblStyle w:val="Table2"/>
        <w:tblW w:w="1045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2985"/>
        <w:gridCol w:w="6510"/>
        <w:tblGridChange w:id="0">
          <w:tblGrid>
            <w:gridCol w:w="960"/>
            <w:gridCol w:w="2985"/>
            <w:gridCol w:w="651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2012</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Where it all Began..</w:t>
            </w:r>
          </w:p>
        </w:tc>
        <w:tc>
          <w:tcPr>
            <w:shd w:fill="auto" w:val="clear"/>
            <w:tcMar>
              <w:top w:w="100.0" w:type="dxa"/>
              <w:left w:w="100.0" w:type="dxa"/>
              <w:bottom w:w="100.0" w:type="dxa"/>
              <w:right w:w="100.0" w:type="dxa"/>
            </w:tcMar>
          </w:tcPr>
          <w:p w:rsidR="00000000" w:rsidDel="00000000" w:rsidP="00000000" w:rsidRDefault="00000000" w:rsidRPr="00000000" w14:paraId="00000046">
            <w:pP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Maybank GO Ahead. Challenge was born in 2012 with the vision to uncover the best talents across the globe also to nurture future leaders. During the first competition, we received more than 1,000 applicants from 6 countries across Asia – Malaysia, Singapore, Hong Kong, Cambodia, Indonesia and Philippines. </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2013</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#IgniteYourPotential</w:t>
            </w:r>
          </w:p>
        </w:tc>
        <w:tc>
          <w:tcPr>
            <w:shd w:fill="auto" w:val="clear"/>
            <w:tcMar>
              <w:top w:w="100.0" w:type="dxa"/>
              <w:left w:w="100.0" w:type="dxa"/>
              <w:bottom w:w="100.0" w:type="dxa"/>
              <w:right w:w="100.0" w:type="dxa"/>
            </w:tcMar>
          </w:tcPr>
          <w:p w:rsidR="00000000" w:rsidDel="00000000" w:rsidP="00000000" w:rsidRDefault="00000000" w:rsidRPr="00000000" w14:paraId="00000049">
            <w:pP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In 2013, applications were opened to 4 additional countries – China, Vietnam, Thailand and for the first time a country from outside Asia – the UK. The Ultimate Go. Ahead Challenger (UGAC) was first introduced and the winner was entitled for a 2-week internship at Maybank New York.</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2014</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#WhatAreYouMadeOf</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In 2014, the number of applicants increased by 100% since the inception in 2012. It was also the year where the Grand Finals were held both in Kuala Lumpur and Jakarta. MGAC continued to impact lives and look for the brightest minds from across the region</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2015</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#MoreThanAChallenge</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360" w:lineRule="auto"/>
              <w:jc w:val="both"/>
              <w:rPr>
                <w:rFonts w:ascii="Arial" w:cs="Arial" w:eastAsia="Arial" w:hAnsi="Arial"/>
              </w:rPr>
            </w:pPr>
            <w:r w:rsidDel="00000000" w:rsidR="00000000" w:rsidRPr="00000000">
              <w:rPr>
                <w:rFonts w:ascii="Arial" w:cs="Arial" w:eastAsia="Arial" w:hAnsi="Arial"/>
                <w:rtl w:val="0"/>
              </w:rPr>
              <w:t xml:space="preserve">2015 marked the inception of Season of Smiles – a CSR initiative, where teams had to sell and spread happiness to the public. It was also the year of the longest running Global level yet, lasting for 12 days! The top 3 UGACs in this year were entitled to engage with Maybank’s most influential leaders at Transitioning Leaders of CEOs programme, a home-grown leadership programme.</w:t>
            </w:r>
          </w:p>
        </w:tc>
      </w:tr>
      <w:t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2016</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#UnexpectTheExpected</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In 2016, MGAC attracted a total of 37, 000 applicants from across the globe! And, for the first time the UGAC was given options to choose any Maybank office around the world for a 2 week international assignment. Universities also played an integral part of the Challenge as they partake in the University Leaderboard Challenge. </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2017</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#TakeOverTomorrow</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MGAC 2017 recorded the highest number of applications, bringing together more than 40,000 applicants from 108 nationalities and for the first time, an all-female team emerged as the Champion team.</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2018</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#YourFutureYourCall</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spacing w:after="0" w:line="360" w:lineRule="auto"/>
              <w:jc w:val="both"/>
              <w:rPr>
                <w:rFonts w:ascii="Arial" w:cs="Arial" w:eastAsia="Arial" w:hAnsi="Arial"/>
              </w:rPr>
            </w:pPr>
            <w:r w:rsidDel="00000000" w:rsidR="00000000" w:rsidRPr="00000000">
              <w:rPr>
                <w:rFonts w:ascii="Arial" w:cs="Arial" w:eastAsia="Arial" w:hAnsi="Arial"/>
                <w:rtl w:val="0"/>
              </w:rPr>
              <w:t xml:space="preserve">MGAC 2018 with the tagline “Your Future Your Call” introduced a whole new highly digitalized environment and challenges, adapting to the new tech-savvy youth. The Champion Team and Global Champion won an all-expenses paid trip to the Slush conference in Helsinki, Finland – being the first Malaysia team to partake in the world’s leading start-up and tech event. </w:t>
            </w:r>
          </w:p>
        </w:tc>
      </w:tr>
    </w:tbl>
    <w:p w:rsidR="00000000" w:rsidDel="00000000" w:rsidP="00000000" w:rsidRDefault="00000000" w:rsidRPr="00000000" w14:paraId="00000063">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WHAT ARE THE REWARDS?</w:t>
      </w:r>
    </w:p>
    <w:p w:rsidR="00000000" w:rsidDel="00000000" w:rsidP="00000000" w:rsidRDefault="00000000" w:rsidRPr="00000000" w14:paraId="0000006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266700</wp:posOffset>
            </wp:positionV>
            <wp:extent cx="1319213" cy="1465792"/>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319213" cy="1465792"/>
                    </a:xfrm>
                    <a:prstGeom prst="rect"/>
                    <a:ln/>
                  </pic:spPr>
                </pic:pic>
              </a:graphicData>
            </a:graphic>
          </wp:anchor>
        </w:drawing>
      </w:r>
    </w:p>
    <w:p w:rsidR="00000000" w:rsidDel="00000000" w:rsidP="00000000" w:rsidRDefault="00000000" w:rsidRPr="00000000" w14:paraId="0000006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CAREER OPPORTUNITIES</w:t>
      </w:r>
    </w:p>
    <w:p w:rsidR="00000000" w:rsidDel="00000000" w:rsidP="00000000" w:rsidRDefault="00000000" w:rsidRPr="00000000" w14:paraId="00000068">
      <w:pPr>
        <w:spacing w:after="0" w:line="360" w:lineRule="auto"/>
        <w:jc w:val="both"/>
        <w:rPr>
          <w:rFonts w:ascii="Arial" w:cs="Arial" w:eastAsia="Arial" w:hAnsi="Arial"/>
        </w:rPr>
      </w:pPr>
      <w:r w:rsidDel="00000000" w:rsidR="00000000" w:rsidRPr="00000000">
        <w:rPr>
          <w:rFonts w:ascii="Arial" w:cs="Arial" w:eastAsia="Arial" w:hAnsi="Arial"/>
          <w:rtl w:val="0"/>
        </w:rPr>
        <w:t xml:space="preserve">Selected challengers will be offered a spot in the Global Maybank Apprentice Programme (GMAP), an award winning two-year management trainee programme where our Global Maybank Apprentices are given a holistic learning experience with customised on-the-job rotations with international assignments to familiarise them with Maybank’s global network operations. </w:t>
      </w:r>
    </w:p>
    <w:p w:rsidR="00000000" w:rsidDel="00000000" w:rsidP="00000000" w:rsidRDefault="00000000" w:rsidRPr="00000000" w14:paraId="0000006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360" w:lineRule="auto"/>
        <w:jc w:val="both"/>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266700</wp:posOffset>
            </wp:positionV>
            <wp:extent cx="1433513" cy="1342161"/>
            <wp:effectExtent b="0" l="0" r="0" t="0"/>
            <wp:wrapSquare wrapText="bothSides" distB="114300" distT="114300" distL="114300" distR="114300"/>
            <wp:docPr id="2"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1433513" cy="1342161"/>
                    </a:xfrm>
                    <a:prstGeom prst="rect"/>
                    <a:ln/>
                  </pic:spPr>
                </pic:pic>
              </a:graphicData>
            </a:graphic>
          </wp:anchor>
        </w:drawing>
      </w:r>
    </w:p>
    <w:p w:rsidR="00000000" w:rsidDel="00000000" w:rsidP="00000000" w:rsidRDefault="00000000" w:rsidRPr="00000000" w14:paraId="0000006B">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EXPERIENTIAL PRIZES</w:t>
      </w:r>
      <w:r w:rsidDel="00000000" w:rsidR="00000000" w:rsidRPr="00000000">
        <w:rPr>
          <w:rFonts w:ascii="Arial" w:cs="Arial" w:eastAsia="Arial" w:hAnsi="Arial"/>
          <w:rtl w:val="0"/>
        </w:rPr>
        <w:t xml:space="preserve"> </w:t>
      </w:r>
    </w:p>
    <w:p w:rsidR="00000000" w:rsidDel="00000000" w:rsidP="00000000" w:rsidRDefault="00000000" w:rsidRPr="00000000" w14:paraId="0000006C">
      <w:pPr>
        <w:spacing w:after="0" w:line="360" w:lineRule="auto"/>
        <w:jc w:val="both"/>
        <w:rPr>
          <w:rFonts w:ascii="Arial" w:cs="Arial" w:eastAsia="Arial" w:hAnsi="Arial"/>
        </w:rPr>
      </w:pPr>
      <w:r w:rsidDel="00000000" w:rsidR="00000000" w:rsidRPr="00000000">
        <w:rPr>
          <w:rFonts w:ascii="Arial" w:cs="Arial" w:eastAsia="Arial" w:hAnsi="Arial"/>
          <w:rtl w:val="0"/>
        </w:rPr>
        <w:t xml:space="preserve">Brave Challenges. Life-Changing Decisions. Endless Possibilities. Stay tuned while we unveil our one-of-a-kind experiential prizes to you for #MGAC2019!</w:t>
      </w:r>
    </w:p>
    <w:p w:rsidR="00000000" w:rsidDel="00000000" w:rsidP="00000000" w:rsidRDefault="00000000" w:rsidRPr="00000000" w14:paraId="0000006D">
      <w:pPr>
        <w:spacing w:after="0" w:line="360" w:lineRule="auto"/>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6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1">
      <w:pPr>
        <w:spacing w:after="0" w:line="360" w:lineRule="auto"/>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72">
      <w:pPr>
        <w:spacing w:after="0" w:line="360" w:lineRule="auto"/>
        <w:rPr>
          <w:rFonts w:ascii="Arial" w:cs="Arial" w:eastAsia="Arial" w:hAnsi="Arial"/>
        </w:rPr>
      </w:pPr>
      <w:r w:rsidDel="00000000" w:rsidR="00000000" w:rsidRPr="00000000">
        <w:rPr>
          <w:rFonts w:ascii="Arial" w:cs="Arial" w:eastAsia="Arial" w:hAnsi="Arial"/>
          <w:b w:val="1"/>
          <w:rtl w:val="0"/>
        </w:rPr>
        <w:t xml:space="preserve">For further information, please contact:</w:t>
      </w:r>
      <w:r w:rsidDel="00000000" w:rsidR="00000000" w:rsidRPr="00000000">
        <w:rPr>
          <w:rtl w:val="0"/>
        </w:rPr>
      </w:r>
    </w:p>
    <w:p w:rsidR="00000000" w:rsidDel="00000000" w:rsidP="00000000" w:rsidRDefault="00000000" w:rsidRPr="00000000" w14:paraId="00000073">
      <w:pPr>
        <w:spacing w:after="0" w:lineRule="auto"/>
        <w:jc w:val="both"/>
        <w:rPr>
          <w:rFonts w:ascii="Arial" w:cs="Arial" w:eastAsia="Arial" w:hAnsi="Arial"/>
        </w:rPr>
      </w:pPr>
      <w:r w:rsidDel="00000000" w:rsidR="00000000" w:rsidRPr="00000000">
        <w:rPr>
          <w:rtl w:val="0"/>
        </w:rPr>
      </w:r>
    </w:p>
    <w:tbl>
      <w:tblPr>
        <w:tblStyle w:val="Table3"/>
        <w:tblW w:w="9690.0" w:type="dxa"/>
        <w:jc w:val="left"/>
        <w:tblInd w:w="0.0" w:type="pct"/>
        <w:tblLayout w:type="fixed"/>
        <w:tblLook w:val="0000"/>
      </w:tblPr>
      <w:tblGrid>
        <w:gridCol w:w="4845"/>
        <w:gridCol w:w="4845"/>
        <w:tblGridChange w:id="0">
          <w:tblGrid>
            <w:gridCol w:w="4845"/>
            <w:gridCol w:w="4845"/>
          </w:tblGrid>
        </w:tblGridChange>
      </w:tblGrid>
      <w:tr>
        <w:trPr>
          <w:trHeight w:val="1460" w:hRule="atLeast"/>
        </w:trPr>
        <w:tc>
          <w:tcPr/>
          <w:p w:rsidR="00000000" w:rsidDel="00000000" w:rsidP="00000000" w:rsidRDefault="00000000" w:rsidRPr="00000000" w14:paraId="00000074">
            <w:pPr>
              <w:spacing w:after="0" w:lineRule="auto"/>
              <w:jc w:val="both"/>
              <w:rPr>
                <w:rFonts w:ascii="Arial" w:cs="Arial" w:eastAsia="Arial" w:hAnsi="Arial"/>
              </w:rPr>
            </w:pPr>
            <w:r w:rsidDel="00000000" w:rsidR="00000000" w:rsidRPr="00000000">
              <w:rPr>
                <w:rFonts w:ascii="Arial" w:cs="Arial" w:eastAsia="Arial" w:hAnsi="Arial"/>
                <w:rtl w:val="0"/>
              </w:rPr>
              <w:t xml:space="preserve">Shamani Krishan</w:t>
            </w:r>
          </w:p>
          <w:p w:rsidR="00000000" w:rsidDel="00000000" w:rsidP="00000000" w:rsidRDefault="00000000" w:rsidRPr="00000000" w14:paraId="00000075">
            <w:pPr>
              <w:spacing w:after="0" w:lineRule="auto"/>
              <w:jc w:val="both"/>
              <w:rPr>
                <w:rFonts w:ascii="Arial" w:cs="Arial" w:eastAsia="Arial" w:hAnsi="Arial"/>
              </w:rPr>
            </w:pPr>
            <w:r w:rsidDel="00000000" w:rsidR="00000000" w:rsidRPr="00000000">
              <w:rPr>
                <w:rFonts w:ascii="Arial" w:cs="Arial" w:eastAsia="Arial" w:hAnsi="Arial"/>
                <w:b w:val="1"/>
                <w:rtl w:val="0"/>
              </w:rPr>
              <w:t xml:space="preserve">Mad Hat PR PLT</w:t>
            </w:r>
            <w:r w:rsidDel="00000000" w:rsidR="00000000" w:rsidRPr="00000000">
              <w:rPr>
                <w:rtl w:val="0"/>
              </w:rPr>
            </w:r>
          </w:p>
          <w:p w:rsidR="00000000" w:rsidDel="00000000" w:rsidP="00000000" w:rsidRDefault="00000000" w:rsidRPr="00000000" w14:paraId="00000076">
            <w:pPr>
              <w:spacing w:after="0" w:lineRule="auto"/>
              <w:jc w:val="both"/>
              <w:rPr>
                <w:rFonts w:ascii="Arial" w:cs="Arial" w:eastAsia="Arial" w:hAnsi="Arial"/>
              </w:rPr>
            </w:pPr>
            <w:r w:rsidDel="00000000" w:rsidR="00000000" w:rsidRPr="00000000">
              <w:rPr>
                <w:rFonts w:ascii="Arial" w:cs="Arial" w:eastAsia="Arial" w:hAnsi="Arial"/>
                <w:rtl w:val="0"/>
              </w:rPr>
              <w:t xml:space="preserve">Tel:     </w:t>
            </w:r>
            <w:r w:rsidDel="00000000" w:rsidR="00000000" w:rsidRPr="00000000">
              <w:rPr>
                <w:rFonts w:ascii="Arial" w:cs="Arial" w:eastAsia="Arial" w:hAnsi="Arial"/>
                <w:highlight w:val="white"/>
                <w:rtl w:val="0"/>
              </w:rPr>
              <w:t xml:space="preserve">03 2742 1361</w:t>
            </w:r>
            <w:r w:rsidDel="00000000" w:rsidR="00000000" w:rsidRPr="00000000">
              <w:rPr>
                <w:rtl w:val="0"/>
              </w:rPr>
            </w:r>
          </w:p>
          <w:p w:rsidR="00000000" w:rsidDel="00000000" w:rsidP="00000000" w:rsidRDefault="00000000" w:rsidRPr="00000000" w14:paraId="00000077">
            <w:pPr>
              <w:spacing w:after="0" w:lineRule="auto"/>
              <w:jc w:val="both"/>
              <w:rPr>
                <w:rFonts w:ascii="Arial" w:cs="Arial" w:eastAsia="Arial" w:hAnsi="Arial"/>
              </w:rPr>
            </w:pPr>
            <w:r w:rsidDel="00000000" w:rsidR="00000000" w:rsidRPr="00000000">
              <w:rPr>
                <w:rFonts w:ascii="Arial" w:cs="Arial" w:eastAsia="Arial" w:hAnsi="Arial"/>
                <w:rtl w:val="0"/>
              </w:rPr>
              <w:t xml:space="preserve">        +60 12 9100 353</w:t>
            </w:r>
          </w:p>
          <w:p w:rsidR="00000000" w:rsidDel="00000000" w:rsidP="00000000" w:rsidRDefault="00000000" w:rsidRPr="00000000" w14:paraId="00000078">
            <w:pPr>
              <w:spacing w:after="0" w:lineRule="auto"/>
              <w:jc w:val="both"/>
              <w:rPr>
                <w:rFonts w:ascii="Arial" w:cs="Arial" w:eastAsia="Arial" w:hAnsi="Arial"/>
              </w:rPr>
            </w:pPr>
            <w:r w:rsidDel="00000000" w:rsidR="00000000" w:rsidRPr="00000000">
              <w:rPr>
                <w:rFonts w:ascii="Arial" w:cs="Arial" w:eastAsia="Arial" w:hAnsi="Arial"/>
                <w:rtl w:val="0"/>
              </w:rPr>
              <w:t xml:space="preserve">Email: </w:t>
            </w:r>
            <w:hyperlink r:id="rId13">
              <w:r w:rsidDel="00000000" w:rsidR="00000000" w:rsidRPr="00000000">
                <w:rPr>
                  <w:rFonts w:ascii="Arial" w:cs="Arial" w:eastAsia="Arial" w:hAnsi="Arial"/>
                  <w:color w:val="1155cc"/>
                  <w:u w:val="single"/>
                  <w:rtl w:val="0"/>
                </w:rPr>
                <w:t xml:space="preserve">shamani@madhat.asia</w:t>
              </w:r>
            </w:hyperlink>
            <w:r w:rsidDel="00000000" w:rsidR="00000000" w:rsidRPr="00000000">
              <w:rPr>
                <w:rtl w:val="0"/>
              </w:rPr>
            </w:r>
          </w:p>
        </w:tc>
        <w:tc>
          <w:tcPr/>
          <w:p w:rsidR="00000000" w:rsidDel="00000000" w:rsidP="00000000" w:rsidRDefault="00000000" w:rsidRPr="00000000" w14:paraId="00000079">
            <w:pPr>
              <w:spacing w:after="0" w:lineRule="auto"/>
              <w:jc w:val="both"/>
              <w:rPr>
                <w:rFonts w:ascii="Arial" w:cs="Arial" w:eastAsia="Arial" w:hAnsi="Arial"/>
              </w:rPr>
            </w:pPr>
            <w:r w:rsidDel="00000000" w:rsidR="00000000" w:rsidRPr="00000000">
              <w:rPr>
                <w:rFonts w:ascii="Arial" w:cs="Arial" w:eastAsia="Arial" w:hAnsi="Arial"/>
                <w:rtl w:val="0"/>
              </w:rPr>
              <w:t xml:space="preserve">Pushpanjali Nagarajan @ Pia</w:t>
            </w:r>
          </w:p>
          <w:p w:rsidR="00000000" w:rsidDel="00000000" w:rsidP="00000000" w:rsidRDefault="00000000" w:rsidRPr="00000000" w14:paraId="0000007A">
            <w:pPr>
              <w:spacing w:after="0" w:lineRule="auto"/>
              <w:jc w:val="both"/>
              <w:rPr>
                <w:rFonts w:ascii="Arial" w:cs="Arial" w:eastAsia="Arial" w:hAnsi="Arial"/>
              </w:rPr>
            </w:pPr>
            <w:r w:rsidDel="00000000" w:rsidR="00000000" w:rsidRPr="00000000">
              <w:rPr>
                <w:rFonts w:ascii="Arial" w:cs="Arial" w:eastAsia="Arial" w:hAnsi="Arial"/>
                <w:b w:val="1"/>
                <w:rtl w:val="0"/>
              </w:rPr>
              <w:t xml:space="preserve">Mad Hat PR PLT</w:t>
            </w:r>
            <w:r w:rsidDel="00000000" w:rsidR="00000000" w:rsidRPr="00000000">
              <w:rPr>
                <w:rtl w:val="0"/>
              </w:rPr>
            </w:r>
          </w:p>
          <w:p w:rsidR="00000000" w:rsidDel="00000000" w:rsidP="00000000" w:rsidRDefault="00000000" w:rsidRPr="00000000" w14:paraId="0000007B">
            <w:pPr>
              <w:spacing w:after="0" w:lineRule="auto"/>
              <w:jc w:val="both"/>
              <w:rPr>
                <w:rFonts w:ascii="Arial" w:cs="Arial" w:eastAsia="Arial" w:hAnsi="Arial"/>
              </w:rPr>
            </w:pPr>
            <w:r w:rsidDel="00000000" w:rsidR="00000000" w:rsidRPr="00000000">
              <w:rPr>
                <w:rFonts w:ascii="Arial" w:cs="Arial" w:eastAsia="Arial" w:hAnsi="Arial"/>
                <w:rtl w:val="0"/>
              </w:rPr>
              <w:t xml:space="preserve">Tel: </w:t>
            </w:r>
            <w:r w:rsidDel="00000000" w:rsidR="00000000" w:rsidRPr="00000000">
              <w:rPr>
                <w:rFonts w:ascii="Arial" w:cs="Arial" w:eastAsia="Arial" w:hAnsi="Arial"/>
                <w:highlight w:val="white"/>
                <w:rtl w:val="0"/>
              </w:rPr>
              <w:t xml:space="preserve">03 2742 1361</w:t>
            </w:r>
            <w:r w:rsidDel="00000000" w:rsidR="00000000" w:rsidRPr="00000000">
              <w:rPr>
                <w:rtl w:val="0"/>
              </w:rPr>
            </w:r>
          </w:p>
          <w:p w:rsidR="00000000" w:rsidDel="00000000" w:rsidP="00000000" w:rsidRDefault="00000000" w:rsidRPr="00000000" w14:paraId="0000007C">
            <w:pPr>
              <w:spacing w:after="0" w:lineRule="auto"/>
              <w:jc w:val="both"/>
              <w:rPr>
                <w:rFonts w:ascii="Arial" w:cs="Arial" w:eastAsia="Arial" w:hAnsi="Arial"/>
              </w:rPr>
            </w:pPr>
            <w:r w:rsidDel="00000000" w:rsidR="00000000" w:rsidRPr="00000000">
              <w:rPr>
                <w:rFonts w:ascii="Arial" w:cs="Arial" w:eastAsia="Arial" w:hAnsi="Arial"/>
                <w:rtl w:val="0"/>
              </w:rPr>
              <w:t xml:space="preserve">    +60 176230378</w:t>
            </w:r>
          </w:p>
          <w:p w:rsidR="00000000" w:rsidDel="00000000" w:rsidP="00000000" w:rsidRDefault="00000000" w:rsidRPr="00000000" w14:paraId="0000007D">
            <w:pPr>
              <w:spacing w:after="0" w:lineRule="auto"/>
              <w:jc w:val="both"/>
              <w:rPr>
                <w:rFonts w:ascii="Arial" w:cs="Arial" w:eastAsia="Arial" w:hAnsi="Arial"/>
              </w:rPr>
            </w:pPr>
            <w:r w:rsidDel="00000000" w:rsidR="00000000" w:rsidRPr="00000000">
              <w:rPr>
                <w:rFonts w:ascii="Arial" w:cs="Arial" w:eastAsia="Arial" w:hAnsi="Arial"/>
                <w:rtl w:val="0"/>
              </w:rPr>
              <w:t xml:space="preserve">Email:</w:t>
            </w:r>
            <w:hyperlink r:id="rId14">
              <w:r w:rsidDel="00000000" w:rsidR="00000000" w:rsidRPr="00000000">
                <w:rPr>
                  <w:rFonts w:ascii="Arial" w:cs="Arial" w:eastAsia="Arial" w:hAnsi="Arial"/>
                  <w:color w:val="1155cc"/>
                  <w:u w:val="single"/>
                  <w:rtl w:val="0"/>
                </w:rPr>
                <w:t xml:space="preserve"> pushpanjali@madhat.asia</w:t>
              </w:r>
            </w:hyperlink>
            <w:r w:rsidDel="00000000" w:rsidR="00000000" w:rsidRPr="00000000">
              <w:rPr>
                <w:rtl w:val="0"/>
              </w:rPr>
            </w:r>
          </w:p>
        </w:tc>
      </w:tr>
    </w:tbl>
    <w:p w:rsidR="00000000" w:rsidDel="00000000" w:rsidP="00000000" w:rsidRDefault="00000000" w:rsidRPr="00000000" w14:paraId="0000007E">
      <w:pPr>
        <w:spacing w:after="0" w:lineRule="auto"/>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7F">
      <w:pPr>
        <w:spacing w:after="0" w:line="276" w:lineRule="auto"/>
        <w:jc w:val="both"/>
        <w:rPr>
          <w:rFonts w:ascii="Arial" w:cs="Arial" w:eastAsia="Arial" w:hAnsi="Arial"/>
          <w:b w:val="1"/>
        </w:rPr>
      </w:pPr>
      <w:r w:rsidDel="00000000" w:rsidR="00000000" w:rsidRPr="00000000">
        <w:rPr>
          <w:rtl w:val="0"/>
        </w:rPr>
      </w:r>
    </w:p>
    <w:sectPr>
      <w:headerReference r:id="rId15" w:type="default"/>
      <w:pgSz w:h="16838" w:w="11906"/>
      <w:pgMar w:bottom="720" w:top="720" w:left="720" w:right="10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19052</wp:posOffset>
          </wp:positionV>
          <wp:extent cx="1589322" cy="717233"/>
          <wp:effectExtent b="0" l="0" r="0" t="0"/>
          <wp:wrapTopAndBottom distB="114300" distT="114300"/>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589322" cy="717233"/>
                  </a:xfrm>
                  <a:prstGeom prst="rect"/>
                  <a:ln/>
                </pic:spPr>
              </pic:pic>
            </a:graphicData>
          </a:graphic>
        </wp:anchor>
      </w:drawing>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3.jpg"/><Relationship Id="rId13" Type="http://schemas.openxmlformats.org/officeDocument/2006/relationships/hyperlink" Target="mailto:shamani@madhat.asia" TargetMode="External"/><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header" Target="header1.xml"/><Relationship Id="rId14" Type="http://schemas.openxmlformats.org/officeDocument/2006/relationships/hyperlink" Target="mailto:joelynn@madhat.asi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8.jpg"/><Relationship Id="rId8"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