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pos="0"/>
        </w:tabs>
        <w:spacing w:line="240" w:lineRule="auto"/>
        <w:rPr>
          <w:rFonts w:ascii="Lucida Sans" w:cs="Lucida Sans" w:eastAsia="Lucida Sans" w:hAnsi="Lucida Sans"/>
          <w:b w:val="1"/>
          <w:color w:val="ff0000"/>
          <w:sz w:val="20"/>
          <w:szCs w:val="20"/>
        </w:rPr>
      </w:pPr>
      <w:bookmarkStart w:colFirst="0" w:colLast="0" w:name="_435nj1p5ek67" w:id="0"/>
      <w:bookmarkEnd w:id="0"/>
      <w:r w:rsidDel="00000000" w:rsidR="00000000" w:rsidRPr="00000000">
        <w:rPr>
          <w:rFonts w:ascii="Lucida Sans" w:cs="Lucida Sans" w:eastAsia="Lucida Sans" w:hAnsi="Lucida Sans"/>
          <w:b w:val="1"/>
          <w:color w:val="ff0000"/>
          <w:sz w:val="20"/>
          <w:szCs w:val="20"/>
          <w:rtl w:val="0"/>
        </w:rPr>
        <w:t xml:space="preserve">FOR IMMEDIATE RELEASE</w:t>
      </w:r>
    </w:p>
    <w:p w:rsidR="00000000" w:rsidDel="00000000" w:rsidP="00000000" w:rsidRDefault="00000000" w:rsidRPr="00000000" w14:paraId="00000002">
      <w:pPr>
        <w:widowControl w:val="0"/>
        <w:tabs>
          <w:tab w:val="center" w:pos="4513"/>
          <w:tab w:val="right" w:pos="9026"/>
        </w:tabs>
        <w:spacing w:line="240" w:lineRule="auto"/>
        <w:rPr>
          <w:b w:val="1"/>
          <w:sz w:val="20"/>
          <w:szCs w:val="20"/>
        </w:rPr>
      </w:pPr>
      <w:r w:rsidDel="00000000" w:rsidR="00000000" w:rsidRPr="00000000">
        <w:rPr>
          <w:rFonts w:ascii="Lucida Sans" w:cs="Lucida Sans" w:eastAsia="Lucida Sans" w:hAnsi="Lucida Sans"/>
          <w:b w:val="1"/>
          <w:sz w:val="20"/>
          <w:szCs w:val="20"/>
          <w:rtl w:val="0"/>
        </w:rPr>
        <w:t xml:space="preserve">PRESS RELEASE</w:t>
      </w:r>
      <w:r w:rsidDel="00000000" w:rsidR="00000000" w:rsidRPr="00000000">
        <w:rPr>
          <w:rtl w:val="0"/>
        </w:rPr>
      </w:r>
    </w:p>
    <w:p w:rsidR="00000000" w:rsidDel="00000000" w:rsidP="00000000" w:rsidRDefault="00000000" w:rsidRPr="00000000" w14:paraId="00000003">
      <w:pPr>
        <w:jc w:val="right"/>
        <w:rPr>
          <w:b w:val="1"/>
          <w:sz w:val="20"/>
          <w:szCs w:val="20"/>
        </w:rPr>
      </w:pPr>
      <w:r w:rsidDel="00000000" w:rsidR="00000000" w:rsidRPr="00000000">
        <w:rPr>
          <w:rtl w:val="0"/>
        </w:rPr>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For more information, please contact:</w:t>
      </w:r>
    </w:p>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Shereen Chan | 019 621 0091 | </w:t>
      </w:r>
      <w:hyperlink r:id="rId6">
        <w:r w:rsidDel="00000000" w:rsidR="00000000" w:rsidRPr="00000000">
          <w:rPr>
            <w:color w:val="1155cc"/>
            <w:sz w:val="20"/>
            <w:szCs w:val="20"/>
            <w:u w:val="single"/>
            <w:rtl w:val="0"/>
          </w:rPr>
          <w:t xml:space="preserve">shereen@madhat.asia</w:t>
        </w:r>
      </w:hyperlink>
      <w:r w:rsidDel="00000000" w:rsidR="00000000" w:rsidRPr="00000000">
        <w:rPr>
          <w:rtl w:val="0"/>
        </w:rPr>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Elizabeth </w:t>
      </w:r>
      <w:r w:rsidDel="00000000" w:rsidR="00000000" w:rsidRPr="00000000">
        <w:rPr>
          <w:sz w:val="20"/>
          <w:szCs w:val="20"/>
          <w:rtl w:val="0"/>
        </w:rPr>
        <w:t xml:space="preserve">Hardin</w:t>
      </w:r>
      <w:r w:rsidDel="00000000" w:rsidR="00000000" w:rsidRPr="00000000">
        <w:rPr>
          <w:sz w:val="20"/>
          <w:szCs w:val="20"/>
          <w:rtl w:val="0"/>
        </w:rPr>
        <w:t xml:space="preserve">g</w:t>
      </w:r>
      <w:r w:rsidDel="00000000" w:rsidR="00000000" w:rsidRPr="00000000">
        <w:rPr>
          <w:sz w:val="20"/>
          <w:szCs w:val="20"/>
          <w:rtl w:val="0"/>
        </w:rPr>
        <w:t xml:space="preserve"> | 012 220 5703 |</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elizabeth@madhat.asia</w:t>
        </w:r>
      </w:hyperlink>
      <w:r w:rsidDel="00000000" w:rsidR="00000000" w:rsidRPr="00000000">
        <w:rPr>
          <w:sz w:val="20"/>
          <w:szCs w:val="20"/>
          <w:rtl w:val="0"/>
        </w:rPr>
        <w:t xml:space="preserve"> </w:t>
      </w:r>
    </w:p>
    <w:p w:rsidR="00000000" w:rsidDel="00000000" w:rsidP="00000000" w:rsidRDefault="00000000" w:rsidRPr="00000000" w14:paraId="00000007">
      <w:pPr>
        <w:jc w:val="center"/>
        <w:rPr>
          <w:b w:val="1"/>
          <w:sz w:val="26"/>
          <w:szCs w:val="26"/>
        </w:rPr>
      </w:pPr>
      <w:r w:rsidDel="00000000" w:rsidR="00000000" w:rsidRPr="00000000">
        <w:rPr>
          <w:rtl w:val="0"/>
        </w:rPr>
      </w:r>
    </w:p>
    <w:p w:rsidR="00000000" w:rsidDel="00000000" w:rsidP="00000000" w:rsidRDefault="00000000" w:rsidRPr="00000000" w14:paraId="00000008">
      <w:pPr>
        <w:jc w:val="center"/>
        <w:rPr>
          <w:b w:val="1"/>
          <w:strike w:val="1"/>
          <w:sz w:val="26"/>
          <w:szCs w:val="26"/>
          <w:vertAlign w:val="superscript"/>
        </w:rPr>
      </w:pPr>
      <w:r w:rsidDel="00000000" w:rsidR="00000000" w:rsidRPr="00000000">
        <w:rPr>
          <w:b w:val="1"/>
          <w:sz w:val="26"/>
          <w:szCs w:val="26"/>
          <w:rtl w:val="0"/>
        </w:rPr>
        <w:t xml:space="preserve">HOLIDAY TROUBLES ARE PART OF THE TRADITION. ENJOY THEM!</w:t>
      </w: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sz w:val="24"/>
          <w:szCs w:val="24"/>
          <w:vertAlign w:val="superscript"/>
          <w:rtl w:val="0"/>
        </w:rPr>
        <w:t xml:space="preserve"> </w:t>
      </w:r>
      <w:r w:rsidDel="00000000" w:rsidR="00000000" w:rsidRPr="00000000">
        <w:rPr>
          <w:sz w:val="24"/>
          <w:szCs w:val="24"/>
          <w:rtl w:val="0"/>
        </w:rPr>
        <w:t xml:space="preserve">offers a fresh perspective on holiday troubles by inspiring Malaysians to enjoy the good times but also look for the good in the moments that don’t quite go as planned.</w:t>
      </w:r>
    </w:p>
    <w:p w:rsidR="00000000" w:rsidDel="00000000" w:rsidP="00000000" w:rsidRDefault="00000000" w:rsidRPr="00000000" w14:paraId="0000000A">
      <w:pPr>
        <w:jc w:val="left"/>
        <w:rPr>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KUALA LUMPUR</w:t>
      </w:r>
      <w:r w:rsidDel="00000000" w:rsidR="00000000" w:rsidRPr="00000000">
        <w:rPr>
          <w:rFonts w:ascii="Helvetica Neue" w:cs="Helvetica Neue" w:eastAsia="Helvetica Neue" w:hAnsi="Helvetica Neue"/>
          <w:sz w:val="24"/>
          <w:szCs w:val="24"/>
          <w:rtl w:val="0"/>
        </w:rPr>
        <w:t xml:space="preserve"> - This festive season,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launches its “Holiday Troubles” campaign to celebrate the year-end and the beginning of 2020. With its tongue </w:t>
      </w:r>
      <w:r w:rsidDel="00000000" w:rsidR="00000000" w:rsidRPr="00000000">
        <w:rPr>
          <w:rFonts w:ascii="Helvetica Neue" w:cs="Helvetica Neue" w:eastAsia="Helvetica Neue" w:hAnsi="Helvetica Neue"/>
          <w:sz w:val="24"/>
          <w:szCs w:val="24"/>
          <w:rtl w:val="0"/>
        </w:rPr>
        <w:t xml:space="preserve">firmly</w:t>
      </w:r>
      <w:r w:rsidDel="00000000" w:rsidR="00000000" w:rsidRPr="00000000">
        <w:rPr>
          <w:rFonts w:ascii="Helvetica Neue" w:cs="Helvetica Neue" w:eastAsia="Helvetica Neue" w:hAnsi="Helvetica Neue"/>
          <w:sz w:val="24"/>
          <w:szCs w:val="24"/>
          <w:rtl w:val="0"/>
        </w:rPr>
        <w:t xml:space="preserve"> in its cheek, the campaign takes a fresh perspective on the celebrations that, somehow, don’t quite go to plan. </w:t>
      </w:r>
    </w:p>
    <w:p w:rsidR="00000000" w:rsidDel="00000000" w:rsidP="00000000" w:rsidRDefault="00000000" w:rsidRPr="00000000" w14:paraId="0000000D">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E">
      <w:pPr>
        <w:jc w:val="both"/>
        <w:rPr>
          <w:rFonts w:ascii="Helvetica Neue" w:cs="Helvetica Neue" w:eastAsia="Helvetica Neue" w:hAnsi="Helvetica Neue"/>
          <w:strike w:val="1"/>
          <w:sz w:val="24"/>
          <w:szCs w:val="24"/>
        </w:rPr>
      </w:pPr>
      <w:r w:rsidDel="00000000" w:rsidR="00000000" w:rsidRPr="00000000">
        <w:rPr>
          <w:rFonts w:ascii="Helvetica Neue" w:cs="Helvetica Neue" w:eastAsia="Helvetica Neue" w:hAnsi="Helvetica Neue"/>
          <w:sz w:val="24"/>
          <w:szCs w:val="24"/>
          <w:rtl w:val="0"/>
        </w:rPr>
        <w:t xml:space="preserve">Instead,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invites consumers to enjoy the holiday season to its fullest by making the most of the mishaps that are part of every festive season. Looking ahead to 2020, the campaign culminates in a New Year’s Eve Countdown party at TREC. A signature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Green Moment will blend seamlessly into a choreographed countdown show around our newest celebration piece, the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Star Tower, as we welcome 2020 with a bang.</w:t>
      </w:r>
      <w:r w:rsidDel="00000000" w:rsidR="00000000" w:rsidRPr="00000000">
        <w:rPr>
          <w:rtl w:val="0"/>
        </w:rPr>
      </w:r>
    </w:p>
    <w:p w:rsidR="00000000" w:rsidDel="00000000" w:rsidP="00000000" w:rsidRDefault="00000000" w:rsidRPr="00000000" w14:paraId="0000000F">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0">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Supported by a series of TVCs,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hopes to inspire consumers by showing them that imperfections are an inevitable part of the holiday tradition, and can even help to create some of its best memories. The TVCs take a light-hearted and cheery approach that flips these holiday troubles, turning them into enjoyable experiences. Whether an airline has misplaced your luggage on the way to the family reunion, or last-minute gift shopping traps you in long queues, holiday troubles can turn into creating memorable moments!</w:t>
      </w:r>
    </w:p>
    <w:p w:rsidR="00000000" w:rsidDel="00000000" w:rsidP="00000000" w:rsidRDefault="00000000" w:rsidRPr="00000000" w14:paraId="0000001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“Continuing to have our consumers at the heart of everything that we do, we know that the year end is when friends come together to celebrate. Bringing people together is what Heineken® does best. We know that it can be tricky when it comes to planning the perfect celebration but if we look at it with a fresh perspective, sometimes it’s the mishaps that transforms an ordinary celebration into a memorable one! In the spirit of celebrations, join us at Trec KL on New Year’s Eve to celebrate with the Heineken® Star Tower and welcome 2020!,” said Pablo Chabot, Marketing Director of Heineken Malaysia Berhad.</w:t>
      </w:r>
    </w:p>
    <w:p w:rsidR="00000000" w:rsidDel="00000000" w:rsidP="00000000" w:rsidRDefault="00000000" w:rsidRPr="00000000" w14:paraId="00000013">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4">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Across Malaysia,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consumers can enjoy special festive promotions. At participating outlets, consumers will receive an exclusive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T-shirt* with a purchase of two buckets of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or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0.0.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fans can also </w:t>
      </w:r>
      <w:r w:rsidDel="00000000" w:rsidR="00000000" w:rsidRPr="00000000">
        <w:rPr>
          <w:rFonts w:ascii="Helvetica Neue" w:cs="Helvetica Neue" w:eastAsia="Helvetica Neue" w:hAnsi="Helvetica Neue"/>
          <w:sz w:val="24"/>
          <w:szCs w:val="24"/>
          <w:rtl w:val="0"/>
        </w:rPr>
        <w:t xml:space="preserve">celebrate at home with </w:t>
      </w:r>
      <w:r w:rsidDel="00000000" w:rsidR="00000000" w:rsidRPr="00000000">
        <w:rPr>
          <w:rFonts w:ascii="Helvetica Neue" w:cs="Helvetica Neue" w:eastAsia="Helvetica Neue" w:hAnsi="Helvetica Neue"/>
          <w:sz w:val="24"/>
          <w:szCs w:val="24"/>
          <w:rtl w:val="0"/>
        </w:rPr>
        <w:t xml:space="preserve">ice-cold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delivered straight to their doorstep, powered by Drinkies Delivery.</w:t>
      </w:r>
      <w:r w:rsidDel="00000000" w:rsidR="00000000" w:rsidRPr="00000000">
        <w:rPr>
          <w:rFonts w:ascii="Helvetica Neue" w:cs="Helvetica Neue" w:eastAsia="Helvetica Neue" w:hAnsi="Helvetica Neue"/>
          <w:sz w:val="24"/>
          <w:szCs w:val="24"/>
          <w:rtl w:val="0"/>
        </w:rPr>
        <w:t xml:space="preserve"> With every purchase of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24-can packs or 24-bottle packs on Drinkies, consumers will receive a complimentary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foldable ice bucket*. For every purchase of 2 barrels of Heineken® Draught 20L on Drinkies, they will receive a portable speaker*. [*</w:t>
      </w:r>
      <w:r w:rsidDel="00000000" w:rsidR="00000000" w:rsidRPr="00000000">
        <w:rPr>
          <w:rFonts w:ascii="Helvetica Neue" w:cs="Helvetica Neue" w:eastAsia="Helvetica Neue" w:hAnsi="Helvetica Neue"/>
          <w:i w:val="1"/>
          <w:sz w:val="24"/>
          <w:szCs w:val="24"/>
          <w:rtl w:val="0"/>
        </w:rPr>
        <w:t xml:space="preserve">While stocks last.</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1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6">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reduce the worry that the celebrations won’t go to plan,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has the New Year’s Eve planning covered. Anchored around the debut of the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Star Tower,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will host a countdown party at TREC, Kuala Lumpur. As the countdown approaches midnight, DJs Jhin and BATE </w:t>
      </w:r>
      <w:r w:rsidDel="00000000" w:rsidR="00000000" w:rsidRPr="00000000">
        <w:rPr>
          <w:rFonts w:ascii="Helvetica Neue" w:cs="Helvetica Neue" w:eastAsia="Helvetica Neue" w:hAnsi="Helvetica Neue"/>
          <w:sz w:val="24"/>
          <w:szCs w:val="24"/>
          <w:rtl w:val="0"/>
        </w:rPr>
        <w:t xml:space="preserve">will take over the Star Tower</w:t>
      </w:r>
      <w:r w:rsidDel="00000000" w:rsidR="00000000" w:rsidRPr="00000000">
        <w:rPr>
          <w:rFonts w:ascii="Helvetica Neue" w:cs="Helvetica Neue" w:eastAsia="Helvetica Neue" w:hAnsi="Helvetica Neue"/>
          <w:sz w:val="24"/>
          <w:szCs w:val="24"/>
          <w:rtl w:val="0"/>
        </w:rPr>
        <w:t xml:space="preserve">, providing partygoers with a high energy backdrop to welcome the arrival of 2020, accompanied by our signature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Green Moment a</w:t>
      </w:r>
      <w:r w:rsidDel="00000000" w:rsidR="00000000" w:rsidRPr="00000000">
        <w:rPr>
          <w:rFonts w:ascii="Helvetica Neue" w:cs="Helvetica Neue" w:eastAsia="Helvetica Neue" w:hAnsi="Helvetica Neue"/>
          <w:sz w:val="24"/>
          <w:szCs w:val="24"/>
          <w:rtl w:val="0"/>
        </w:rPr>
        <w:t xml:space="preserve">nd a </w:t>
      </w:r>
      <w:r w:rsidDel="00000000" w:rsidR="00000000" w:rsidRPr="00000000">
        <w:rPr>
          <w:rFonts w:ascii="Helvetica Neue" w:cs="Helvetica Neue" w:eastAsia="Helvetica Neue" w:hAnsi="Helvetica Neue"/>
          <w:sz w:val="24"/>
          <w:szCs w:val="24"/>
          <w:rtl w:val="0"/>
        </w:rPr>
        <w:t xml:space="preserve">dazzling display of fireworks.</w:t>
      </w:r>
    </w:p>
    <w:p w:rsidR="00000000" w:rsidDel="00000000" w:rsidP="00000000" w:rsidRDefault="00000000" w:rsidRPr="00000000" w14:paraId="0000001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f</w:t>
      </w:r>
      <w:r w:rsidDel="00000000" w:rsidR="00000000" w:rsidRPr="00000000">
        <w:rPr>
          <w:rFonts w:ascii="Helvetica Neue" w:cs="Helvetica Neue" w:eastAsia="Helvetica Neue" w:hAnsi="Helvetica Neue"/>
          <w:sz w:val="24"/>
          <w:szCs w:val="24"/>
          <w:rtl w:val="0"/>
        </w:rPr>
        <w:t xml:space="preserve">ans will be invited to use their phones to swipe virtual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bottle caps from their mobile screens and fill a giant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bottle on the Star Tower. When the bottle is filled there’ll be surprises all round. Consumers nationwide will be able to join in the fun and swipe bottle caps to fill the bottle. For helping to light up the Star Tower, they’ll receive a Drinkies promo code enabling them to enjoy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wherever they are in Malaysia. </w:t>
      </w:r>
    </w:p>
    <w:p w:rsidR="00000000" w:rsidDel="00000000" w:rsidP="00000000" w:rsidRDefault="00000000" w:rsidRPr="00000000" w14:paraId="00000019">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A">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Back at TREC, the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camera team will be capturing the best celebrations of the night with the Cheers Cam and sharing them with the world via the screens of the Star Tower.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will be helping to fuel those celebratory moments with complimentary bottles of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given away at participating outlets at TREC every hour between 8pm and 11pm. </w:t>
      </w:r>
      <w:r w:rsidDel="00000000" w:rsidR="00000000" w:rsidRPr="00000000">
        <w:rPr>
          <w:rtl w:val="0"/>
        </w:rPr>
      </w:r>
    </w:p>
    <w:p w:rsidR="00000000" w:rsidDel="00000000" w:rsidP="00000000" w:rsidRDefault="00000000" w:rsidRPr="00000000" w14:paraId="0000001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C">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 perfect memento of a trouble-free night,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fans can walk away with a personalised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bottle with their name </w:t>
      </w:r>
      <w:r w:rsidDel="00000000" w:rsidR="00000000" w:rsidRPr="00000000">
        <w:rPr>
          <w:rFonts w:ascii="Helvetica Neue" w:cs="Helvetica Neue" w:eastAsia="Helvetica Neue" w:hAnsi="Helvetica Neue"/>
          <w:sz w:val="24"/>
          <w:szCs w:val="24"/>
          <w:rtl w:val="0"/>
        </w:rPr>
        <w:t xml:space="preserve">printed on. </w:t>
      </w:r>
      <w:r w:rsidDel="00000000" w:rsidR="00000000" w:rsidRPr="00000000">
        <w:rPr>
          <w:rFonts w:ascii="Helvetica Neue" w:cs="Helvetica Neue" w:eastAsia="Helvetica Neue" w:hAnsi="Helvetica Neue"/>
          <w:sz w:val="24"/>
          <w:szCs w:val="24"/>
          <w:rtl w:val="0"/>
        </w:rPr>
        <w:t xml:space="preserve">They simply have to take their photo at the Heineken</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Helvetica Neue" w:cs="Helvetica Neue" w:eastAsia="Helvetica Neue" w:hAnsi="Helvetica Neue"/>
          <w:sz w:val="24"/>
          <w:szCs w:val="24"/>
          <w:rtl w:val="0"/>
        </w:rPr>
        <w:t xml:space="preserve">photobooth at TREC and upload it on social media by </w:t>
      </w:r>
      <w:r w:rsidDel="00000000" w:rsidR="00000000" w:rsidRPr="00000000">
        <w:rPr>
          <w:rFonts w:ascii="Helvetica Neue" w:cs="Helvetica Neue" w:eastAsia="Helvetica Neue" w:hAnsi="Helvetica Neue"/>
          <w:sz w:val="24"/>
          <w:szCs w:val="24"/>
          <w:rtl w:val="0"/>
        </w:rPr>
        <w:t xml:space="preserve">tagging @HeinekenMY with the accompanying hashtags</w:t>
      </w:r>
      <w:r w:rsidDel="00000000" w:rsidR="00000000" w:rsidRPr="00000000">
        <w:rPr>
          <w:rFonts w:ascii="Helvetica Neue" w:cs="Helvetica Neue" w:eastAsia="Helvetica Neue" w:hAnsi="Helvetica Neue"/>
          <w:b w:val="1"/>
          <w:sz w:val="24"/>
          <w:szCs w:val="24"/>
          <w:rtl w:val="0"/>
        </w:rPr>
        <w:t xml:space="preserve"> #StarTowerMY  </w:t>
      </w:r>
      <w:r w:rsidDel="00000000" w:rsidR="00000000" w:rsidRPr="00000000">
        <w:rPr>
          <w:rFonts w:ascii="Helvetica Neue" w:cs="Helvetica Neue" w:eastAsia="Helvetica Neue" w:hAnsi="Helvetica Neue"/>
          <w:sz w:val="24"/>
          <w:szCs w:val="24"/>
          <w:rtl w:val="0"/>
        </w:rPr>
        <w:t xml:space="preserve">and </w:t>
      </w:r>
      <w:r w:rsidDel="00000000" w:rsidR="00000000" w:rsidRPr="00000000">
        <w:rPr>
          <w:rFonts w:ascii="Helvetica Neue" w:cs="Helvetica Neue" w:eastAsia="Helvetica Neue" w:hAnsi="Helvetica Neue"/>
          <w:b w:val="1"/>
          <w:sz w:val="24"/>
          <w:szCs w:val="24"/>
          <w:rtl w:val="0"/>
        </w:rPr>
        <w:t xml:space="preserve">#HeinekenMY</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1E">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F">
      <w:pPr>
        <w:jc w:val="both"/>
        <w:rPr>
          <w:rFonts w:ascii="Helvetica Neue" w:cs="Helvetica Neue" w:eastAsia="Helvetica Neue" w:hAnsi="Helvetica Neue"/>
          <w:strike w:val="1"/>
          <w:sz w:val="24"/>
          <w:szCs w:val="24"/>
        </w:rPr>
      </w:pPr>
      <w:r w:rsidDel="00000000" w:rsidR="00000000" w:rsidRPr="00000000">
        <w:rPr>
          <w:rFonts w:ascii="Helvetica Neue" w:cs="Helvetica Neue" w:eastAsia="Helvetica Neue" w:hAnsi="Helvetica Neue"/>
          <w:sz w:val="24"/>
          <w:szCs w:val="24"/>
          <w:rtl w:val="0"/>
        </w:rPr>
        <w:t xml:space="preserve">For more information and updates, visit the Heineken® website (www.heineken.com/my) or follow Heineken® on Instagram (@HeinekenMY) and Facebook (https://www.facebook.com/HeinekenMYS/).</w:t>
      </w:r>
      <w:r w:rsidDel="00000000" w:rsidR="00000000" w:rsidRPr="00000000">
        <w:rPr>
          <w:rtl w:val="0"/>
        </w:rPr>
      </w:r>
    </w:p>
    <w:p w:rsidR="00000000" w:rsidDel="00000000" w:rsidP="00000000" w:rsidRDefault="00000000" w:rsidRPr="00000000" w14:paraId="0000002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ENDS -</w:t>
      </w:r>
      <w:r w:rsidDel="00000000" w:rsidR="00000000" w:rsidRPr="00000000">
        <w:rPr>
          <w:rFonts w:ascii="Helvetica Neue" w:cs="Helvetica Neue" w:eastAsia="Helvetica Neue" w:hAnsi="Helvetica Neue"/>
          <w:sz w:val="24"/>
          <w:szCs w:val="24"/>
          <w:rtl w:val="0"/>
        </w:rPr>
        <w:br w:type="textWrapping"/>
        <w:br w:type="textWrapping"/>
        <w:br w:type="textWrapping"/>
      </w:r>
    </w:p>
    <w:p w:rsidR="00000000" w:rsidDel="00000000" w:rsidP="00000000" w:rsidRDefault="00000000" w:rsidRPr="00000000" w14:paraId="00000023">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7">
      <w:pPr>
        <w:jc w:val="left"/>
        <w:rPr>
          <w:rFonts w:ascii="Helvetica Neue" w:cs="Helvetica Neue" w:eastAsia="Helvetica Neue" w:hAnsi="Helvetica Neu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A">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Heineken Malaysia Berhad</w:t>
      </w:r>
    </w:p>
    <w:p w:rsidR="00000000" w:rsidDel="00000000" w:rsidP="00000000" w:rsidRDefault="00000000" w:rsidRPr="00000000" w14:paraId="0000002C">
      <w:pPr>
        <w:spacing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HEINEKEN Malaysia with its portfolio of iconic international brands is the leading brewer in the country. The Company brews, markets and distributes: </w:t>
      </w:r>
    </w:p>
    <w:p w:rsidR="00000000" w:rsidDel="00000000" w:rsidP="00000000" w:rsidRDefault="00000000" w:rsidRPr="00000000" w14:paraId="0000002D">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World’s No. 1 international premium beer </w:t>
      </w:r>
      <w:r w:rsidDel="00000000" w:rsidR="00000000" w:rsidRPr="00000000">
        <w:rPr>
          <w:rFonts w:ascii="Helvetica Neue" w:cs="Helvetica Neue" w:eastAsia="Helvetica Neue" w:hAnsi="Helvetica Neue"/>
          <w:b w:val="1"/>
          <w:sz w:val="24"/>
          <w:szCs w:val="24"/>
          <w:rtl w:val="0"/>
        </w:rPr>
        <w:t xml:space="preserve">Heineken</w:t>
      </w:r>
      <w:r w:rsidDel="00000000" w:rsidR="00000000" w:rsidRPr="00000000">
        <w:rPr>
          <w:rFonts w:ascii="Helvetica Neue" w:cs="Helvetica Neue" w:eastAsia="Helvetica Neue" w:hAnsi="Helvetica Neue"/>
          <w:b w:val="1"/>
          <w:sz w:val="24"/>
          <w:szCs w:val="24"/>
          <w:vertAlign w:val="superscript"/>
          <w:rtl w:val="0"/>
        </w:rPr>
        <w:t xml:space="preserve">®</w:t>
      </w: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great taste of Heineken, zero alcohol. </w:t>
      </w:r>
      <w:r w:rsidDel="00000000" w:rsidR="00000000" w:rsidRPr="00000000">
        <w:rPr>
          <w:rFonts w:ascii="Helvetica Neue" w:cs="Helvetica Neue" w:eastAsia="Helvetica Neue" w:hAnsi="Helvetica Neue"/>
          <w:b w:val="1"/>
          <w:sz w:val="24"/>
          <w:szCs w:val="24"/>
          <w:rtl w:val="0"/>
        </w:rPr>
        <w:t xml:space="preserve">Heineken® 0.0</w:t>
      </w:r>
    </w:p>
    <w:p w:rsidR="00000000" w:rsidDel="00000000" w:rsidP="00000000" w:rsidRDefault="00000000" w:rsidRPr="00000000" w14:paraId="0000002F">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World-acclaimed iconic Asian beer </w:t>
      </w:r>
      <w:r w:rsidDel="00000000" w:rsidR="00000000" w:rsidRPr="00000000">
        <w:rPr>
          <w:rFonts w:ascii="Helvetica Neue" w:cs="Helvetica Neue" w:eastAsia="Helvetica Neue" w:hAnsi="Helvetica Neue"/>
          <w:b w:val="1"/>
          <w:sz w:val="24"/>
          <w:szCs w:val="24"/>
          <w:rtl w:val="0"/>
        </w:rPr>
        <w:t xml:space="preserve">Tiger Beer </w:t>
      </w:r>
    </w:p>
    <w:p w:rsidR="00000000" w:rsidDel="00000000" w:rsidP="00000000" w:rsidRDefault="00000000" w:rsidRPr="00000000" w14:paraId="00000030">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World’s No. 1 stout</w:t>
      </w:r>
      <w:r w:rsidDel="00000000" w:rsidR="00000000" w:rsidRPr="00000000">
        <w:rPr>
          <w:rFonts w:ascii="Helvetica Neue" w:cs="Helvetica Neue" w:eastAsia="Helvetica Neue" w:hAnsi="Helvetica Neue"/>
          <w:b w:val="1"/>
          <w:sz w:val="24"/>
          <w:szCs w:val="24"/>
          <w:rtl w:val="0"/>
        </w:rPr>
        <w:t xml:space="preserve"> Guinness </w:t>
      </w:r>
      <w:r w:rsidDel="00000000" w:rsidR="00000000" w:rsidRPr="00000000">
        <w:rPr>
          <w:rtl w:val="0"/>
        </w:rPr>
      </w:r>
    </w:p>
    <w:p w:rsidR="00000000" w:rsidDel="00000000" w:rsidP="00000000" w:rsidRDefault="00000000" w:rsidRPr="00000000" w14:paraId="00000031">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World’s No. 1 cider </w:t>
      </w:r>
      <w:r w:rsidDel="00000000" w:rsidR="00000000" w:rsidRPr="00000000">
        <w:rPr>
          <w:rFonts w:ascii="Helvetica Neue" w:cs="Helvetica Neue" w:eastAsia="Helvetica Neue" w:hAnsi="Helvetica Neue"/>
          <w:b w:val="1"/>
          <w:sz w:val="24"/>
          <w:szCs w:val="24"/>
          <w:rtl w:val="0"/>
        </w:rPr>
        <w:t xml:space="preserve">Strongbow Apple Ciders</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32">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New Zealand inspired cider </w:t>
      </w:r>
      <w:r w:rsidDel="00000000" w:rsidR="00000000" w:rsidRPr="00000000">
        <w:rPr>
          <w:rFonts w:ascii="Helvetica Neue" w:cs="Helvetica Neue" w:eastAsia="Helvetica Neue" w:hAnsi="Helvetica Neue"/>
          <w:b w:val="1"/>
          <w:sz w:val="24"/>
          <w:szCs w:val="24"/>
          <w:rtl w:val="0"/>
        </w:rPr>
        <w:t xml:space="preserve">Apple Fox Cider</w:t>
      </w: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all-time local favourite </w:t>
      </w:r>
      <w:r w:rsidDel="00000000" w:rsidR="00000000" w:rsidRPr="00000000">
        <w:rPr>
          <w:rFonts w:ascii="Helvetica Neue" w:cs="Helvetica Neue" w:eastAsia="Helvetica Neue" w:hAnsi="Helvetica Neue"/>
          <w:b w:val="1"/>
          <w:sz w:val="24"/>
          <w:szCs w:val="24"/>
          <w:rtl w:val="0"/>
        </w:rPr>
        <w:t xml:space="preserve">Anchor Smooth</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premium Irish ale</w:t>
      </w:r>
      <w:r w:rsidDel="00000000" w:rsidR="00000000" w:rsidRPr="00000000">
        <w:rPr>
          <w:rFonts w:ascii="Helvetica Neue" w:cs="Helvetica Neue" w:eastAsia="Helvetica Neue" w:hAnsi="Helvetica Neue"/>
          <w:b w:val="1"/>
          <w:sz w:val="24"/>
          <w:szCs w:val="24"/>
          <w:rtl w:val="0"/>
        </w:rPr>
        <w:t xml:space="preserve"> Kilkenny </w:t>
      </w: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real shandy </w:t>
      </w:r>
      <w:r w:rsidDel="00000000" w:rsidR="00000000" w:rsidRPr="00000000">
        <w:rPr>
          <w:rFonts w:ascii="Helvetica Neue" w:cs="Helvetica Neue" w:eastAsia="Helvetica Neue" w:hAnsi="Helvetica Neue"/>
          <w:b w:val="1"/>
          <w:sz w:val="24"/>
          <w:szCs w:val="24"/>
          <w:rtl w:val="0"/>
        </w:rPr>
        <w:t xml:space="preserve">Anglias</w:t>
      </w:r>
      <w:r w:rsidDel="00000000" w:rsidR="00000000" w:rsidRPr="00000000">
        <w:rPr>
          <w:rtl w:val="0"/>
        </w:rPr>
      </w:r>
    </w:p>
    <w:p w:rsidR="00000000" w:rsidDel="00000000" w:rsidP="00000000" w:rsidRDefault="00000000" w:rsidRPr="00000000" w14:paraId="00000036">
      <w:pPr>
        <w:spacing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HEINEKEN Malaysia also produces the wholesome, premium quality non-alcoholic </w:t>
      </w:r>
      <w:r w:rsidDel="00000000" w:rsidR="00000000" w:rsidRPr="00000000">
        <w:rPr>
          <w:rFonts w:ascii="Helvetica Neue" w:cs="Helvetica Neue" w:eastAsia="Helvetica Neue" w:hAnsi="Helvetica Neue"/>
          <w:b w:val="1"/>
          <w:sz w:val="24"/>
          <w:szCs w:val="24"/>
          <w:rtl w:val="0"/>
        </w:rPr>
        <w:t xml:space="preserve">Malta</w:t>
      </w:r>
      <w:r w:rsidDel="00000000" w:rsidR="00000000" w:rsidRPr="00000000">
        <w:rPr>
          <w:rFonts w:ascii="Helvetica Neue" w:cs="Helvetica Neue" w:eastAsia="Helvetica Neue" w:hAnsi="Helvetica Neue"/>
          <w:sz w:val="24"/>
          <w:szCs w:val="24"/>
          <w:rtl w:val="0"/>
        </w:rPr>
        <w:t xml:space="preserve">. HEINEKEN Malaysia’s brand portfolio also includes the No. 1 German wheat beer </w:t>
      </w:r>
      <w:r w:rsidDel="00000000" w:rsidR="00000000" w:rsidRPr="00000000">
        <w:rPr>
          <w:rFonts w:ascii="Helvetica Neue" w:cs="Helvetica Neue" w:eastAsia="Helvetica Neue" w:hAnsi="Helvetica Neue"/>
          <w:b w:val="1"/>
          <w:sz w:val="24"/>
          <w:szCs w:val="24"/>
          <w:rtl w:val="0"/>
        </w:rPr>
        <w:t xml:space="preserve">Paulaner</w:t>
      </w:r>
      <w:r w:rsidDel="00000000" w:rsidR="00000000" w:rsidRPr="00000000">
        <w:rPr>
          <w:rFonts w:ascii="Helvetica Neue" w:cs="Helvetica Neue" w:eastAsia="Helvetica Neue" w:hAnsi="Helvetica Neue"/>
          <w:sz w:val="24"/>
          <w:szCs w:val="24"/>
          <w:rtl w:val="0"/>
        </w:rPr>
        <w:t xml:space="preserve"> and Japan’s No. 1 100% malt beer </w:t>
      </w:r>
      <w:r w:rsidDel="00000000" w:rsidR="00000000" w:rsidRPr="00000000">
        <w:rPr>
          <w:rFonts w:ascii="Helvetica Neue" w:cs="Helvetica Neue" w:eastAsia="Helvetica Neue" w:hAnsi="Helvetica Neue"/>
          <w:b w:val="1"/>
          <w:sz w:val="24"/>
          <w:szCs w:val="24"/>
          <w:rtl w:val="0"/>
        </w:rPr>
        <w:t xml:space="preserve">Kirin Ichiban</w:t>
      </w:r>
      <w:r w:rsidDel="00000000" w:rsidR="00000000" w:rsidRPr="00000000">
        <w:rPr>
          <w:rFonts w:ascii="Helvetica Neue" w:cs="Helvetica Neue" w:eastAsia="Helvetica Neue" w:hAnsi="Helvetica Neue"/>
          <w:sz w:val="24"/>
          <w:szCs w:val="24"/>
          <w:rtl w:val="0"/>
        </w:rPr>
        <w:t xml:space="preserve">. The Company continues to lead the responsible drinking agenda through its Drink Sensibly campaign. </w:t>
      </w:r>
    </w:p>
    <w:p w:rsidR="00000000" w:rsidDel="00000000" w:rsidP="00000000" w:rsidRDefault="00000000" w:rsidRPr="00000000" w14:paraId="00000037">
      <w:pPr>
        <w:spacing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39">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more information please visit: </w:t>
      </w:r>
      <w:hyperlink r:id="rId8">
        <w:r w:rsidDel="00000000" w:rsidR="00000000" w:rsidRPr="00000000">
          <w:rPr>
            <w:rFonts w:ascii="Helvetica Neue" w:cs="Helvetica Neue" w:eastAsia="Helvetica Neue" w:hAnsi="Helvetica Neue"/>
            <w:color w:val="1155cc"/>
            <w:sz w:val="24"/>
            <w:szCs w:val="24"/>
            <w:u w:val="single"/>
            <w:rtl w:val="0"/>
          </w:rPr>
          <w:t xml:space="preserve">www.heinekenmalaysia.com</w:t>
        </w:r>
      </w:hyperlink>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mbl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widowControl w:val="0"/>
      <w:tabs>
        <w:tab w:val="center" w:pos="0"/>
      </w:tabs>
      <w:spacing w:line="240" w:lineRule="auto"/>
      <w:jc w:val="right"/>
      <w:rPr>
        <w:rFonts w:ascii="Rambla" w:cs="Rambla" w:eastAsia="Rambla" w:hAnsi="Rambla"/>
        <w:sz w:val="24"/>
        <w:szCs w:val="24"/>
      </w:rPr>
    </w:pPr>
    <w:r w:rsidDel="00000000" w:rsidR="00000000" w:rsidRPr="00000000">
      <w:rPr>
        <w:rFonts w:ascii="Rambla" w:cs="Rambla" w:eastAsia="Rambla" w:hAnsi="Rambla"/>
        <w:sz w:val="24"/>
        <w:szCs w:val="24"/>
      </w:rPr>
      <w:drawing>
        <wp:inline distB="0" distT="0" distL="0" distR="0">
          <wp:extent cx="1190077" cy="6456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077" cy="645658"/>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widowControl w:val="0"/>
      <w:tabs>
        <w:tab w:val="center" w:pos="0"/>
      </w:tabs>
      <w:spacing w:line="240" w:lineRule="auto"/>
      <w:jc w:val="right"/>
      <w:rPr>
        <w:rFonts w:ascii="Rambla" w:cs="Rambla" w:eastAsia="Rambla" w:hAnsi="Rambla"/>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hereen@madhat.asia" TargetMode="External"/><Relationship Id="rId7" Type="http://schemas.openxmlformats.org/officeDocument/2006/relationships/hyperlink" Target="mailto:elizabeth@madhat.asia" TargetMode="External"/><Relationship Id="rId8" Type="http://schemas.openxmlformats.org/officeDocument/2006/relationships/hyperlink" Target="http://www.heinekenmalays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Rambla-regular.ttf"/><Relationship Id="rId6" Type="http://schemas.openxmlformats.org/officeDocument/2006/relationships/font" Target="fonts/Rambla-bold.ttf"/><Relationship Id="rId7" Type="http://schemas.openxmlformats.org/officeDocument/2006/relationships/font" Target="fonts/Rambla-italic.ttf"/><Relationship Id="rId8" Type="http://schemas.openxmlformats.org/officeDocument/2006/relationships/font" Target="fonts/Rambl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