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12823" cy="8728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mallCaps w:val="1"/>
          <w:sz w:val="20"/>
          <w:szCs w:val="20"/>
        </w:rPr>
      </w:pPr>
      <w:r w:rsidDel="00000000" w:rsidR="00000000" w:rsidRPr="00000000">
        <w:rPr>
          <w:rtl w:val="0"/>
        </w:rPr>
      </w:r>
    </w:p>
    <w:tbl>
      <w:tblPr>
        <w:tblStyle w:val="Table1"/>
        <w:tblW w:w="829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58"/>
        <w:gridCol w:w="3420"/>
        <w:gridCol w:w="3420"/>
        <w:tblGridChange w:id="0">
          <w:tblGrid>
            <w:gridCol w:w="1458"/>
            <w:gridCol w:w="3420"/>
            <w:gridCol w:w="3420"/>
          </w:tblGrid>
        </w:tblGridChange>
      </w:tblGrid>
      <w:tr>
        <w:tc>
          <w:tcPr/>
          <w:p w:rsidR="00000000" w:rsidDel="00000000" w:rsidP="00000000" w:rsidRDefault="00000000" w:rsidRPr="00000000" w14:paraId="00000004">
            <w:pPr>
              <w:rPr>
                <w:rFonts w:ascii="Arial" w:cs="Arial" w:eastAsia="Arial" w:hAnsi="Arial"/>
                <w:color w:val="5f5f5f"/>
              </w:rPr>
            </w:pPr>
            <w:r w:rsidDel="00000000" w:rsidR="00000000" w:rsidRPr="00000000">
              <w:rPr>
                <w:rFonts w:ascii="Arial" w:cs="Arial" w:eastAsia="Arial" w:hAnsi="Arial"/>
                <w:b w:val="1"/>
                <w:rtl w:val="0"/>
              </w:rPr>
              <w:t xml:space="preserve">Contacts</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Elizabeth Harding</w:t>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Nicole Main</w:t>
            </w:r>
          </w:p>
        </w:tc>
      </w:tr>
      <w:tr>
        <w:trPr>
          <w:trHeight w:val="60" w:hRule="atLeast"/>
        </w:trPr>
        <w:tc>
          <w:tcPr/>
          <w:p w:rsidR="00000000" w:rsidDel="00000000" w:rsidP="00000000" w:rsidRDefault="00000000" w:rsidRPr="00000000" w14:paraId="00000007">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+6012 567 0129</w:t>
            </w:r>
          </w:p>
        </w:tc>
      </w:tr>
      <w:tr>
        <w:tc>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rPr>
            </w:pPr>
            <w:hyperlink r:id="rId7">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ff"/>
                <w:u w:val="single"/>
              </w:rPr>
            </w:pPr>
            <w:r w:rsidDel="00000000" w:rsidR="00000000" w:rsidRPr="00000000">
              <w:rPr>
                <w:rFonts w:ascii="Arial" w:cs="Arial" w:eastAsia="Arial" w:hAnsi="Arial"/>
                <w:color w:val="0000ff"/>
                <w:u w:val="single"/>
                <w:rtl w:val="0"/>
              </w:rPr>
              <w:t xml:space="preserve">nicole@madhat.asia</w:t>
            </w:r>
          </w:p>
        </w:tc>
      </w:tr>
    </w:tbl>
    <w:p w:rsidR="00000000" w:rsidDel="00000000" w:rsidP="00000000" w:rsidRDefault="00000000" w:rsidRPr="00000000" w14:paraId="0000000D">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#MakeSomethingGoodHappen with Cadbury </w:t>
      </w:r>
    </w:p>
    <w:p w:rsidR="00000000" w:rsidDel="00000000" w:rsidP="00000000" w:rsidRDefault="00000000" w:rsidRPr="00000000" w14:paraId="00000010">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this Ramadan</w:t>
      </w:r>
    </w:p>
    <w:p w:rsidR="00000000" w:rsidDel="00000000" w:rsidP="00000000" w:rsidRDefault="00000000" w:rsidRPr="00000000" w14:paraId="00000011">
      <w:pPr>
        <w:spacing w:after="0" w:line="240" w:lineRule="auto"/>
        <w:jc w:val="center"/>
        <w:rPr>
          <w:rFonts w:ascii="Arial" w:cs="Arial" w:eastAsia="Arial" w:hAnsi="Arial"/>
          <w:b w:val="1"/>
          <w:color w:val="4f2170"/>
          <w:sz w:val="24"/>
          <w:szCs w:val="24"/>
        </w:rPr>
      </w:pPr>
      <w:r w:rsidDel="00000000" w:rsidR="00000000" w:rsidRPr="00000000">
        <w:rPr>
          <w:rFonts w:ascii="Arial" w:cs="Arial" w:eastAsia="Arial" w:hAnsi="Arial"/>
          <w:b w:val="1"/>
          <w:color w:val="4f2170"/>
          <w:sz w:val="24"/>
          <w:szCs w:val="24"/>
          <w:rtl w:val="0"/>
        </w:rPr>
        <w:t xml:space="preserve">Cadbury Dairy Milk Malaysia introduces new messaging with </w:t>
      </w:r>
    </w:p>
    <w:p w:rsidR="00000000" w:rsidDel="00000000" w:rsidP="00000000" w:rsidRDefault="00000000" w:rsidRPr="00000000" w14:paraId="00000012">
      <w:pPr>
        <w:spacing w:after="0" w:line="240" w:lineRule="auto"/>
        <w:jc w:val="center"/>
        <w:rPr>
          <w:rFonts w:ascii="Arial" w:cs="Arial" w:eastAsia="Arial" w:hAnsi="Arial"/>
          <w:b w:val="1"/>
          <w:color w:val="4f2170"/>
          <w:sz w:val="24"/>
          <w:szCs w:val="24"/>
        </w:rPr>
      </w:pPr>
      <w:r w:rsidDel="00000000" w:rsidR="00000000" w:rsidRPr="00000000">
        <w:rPr>
          <w:rFonts w:ascii="Arial" w:cs="Arial" w:eastAsia="Arial" w:hAnsi="Arial"/>
          <w:b w:val="1"/>
          <w:color w:val="4f2170"/>
          <w:sz w:val="24"/>
          <w:szCs w:val="24"/>
          <w:rtl w:val="0"/>
        </w:rPr>
        <w:t xml:space="preserve">campaign that encourages generosity</w:t>
      </w:r>
    </w:p>
    <w:p w:rsidR="00000000" w:rsidDel="00000000" w:rsidP="00000000" w:rsidRDefault="00000000" w:rsidRPr="00000000" w14:paraId="0000001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15">
      <w:pPr>
        <w:spacing w:after="0" w:line="360" w:lineRule="auto"/>
        <w:ind w:firstLine="720"/>
        <w:rPr>
          <w:rFonts w:ascii="Arial" w:cs="Arial" w:eastAsia="Arial" w:hAnsi="Arial"/>
          <w:highlight w:val="white"/>
        </w:rPr>
      </w:pPr>
      <w:r w:rsidDel="00000000" w:rsidR="00000000" w:rsidRPr="00000000">
        <w:rPr>
          <w:rFonts w:ascii="Arial" w:cs="Arial" w:eastAsia="Arial" w:hAnsi="Arial"/>
          <w:rtl w:val="0"/>
        </w:rPr>
        <w:t xml:space="preserve">KUALA LUMPUR, MALAYSIA. – 04 June 2019 – </w:t>
      </w:r>
      <w:r w:rsidDel="00000000" w:rsidR="00000000" w:rsidRPr="00000000">
        <w:rPr>
          <w:rFonts w:ascii="Arial" w:cs="Arial" w:eastAsia="Arial" w:hAnsi="Arial"/>
          <w:highlight w:val="white"/>
          <w:rtl w:val="0"/>
        </w:rPr>
        <w:t xml:space="preserve">Cadbury, the world’s best-selling confectionery brand under Mondelēz International has announced its new local direction themed Make Something Good Happen – spotlighting the values of people that go over and above for others, the cheerful optimists, the ones that surprise others with small gestures, the people that embody the “Make Something Good Happen” spirit with little acts of generosity that bring people closer together.</w:t>
      </w:r>
    </w:p>
    <w:p w:rsidR="00000000" w:rsidDel="00000000" w:rsidP="00000000" w:rsidRDefault="00000000" w:rsidRPr="00000000" w14:paraId="00000016">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 As we approach the season of Ramadan, Cadbury aspires to take a leap forward and act upon their values of generosity towards the community. This festive period invites Malaysians to rise above and celebrate kindness and goodwill through the sharing of delicious food, culture and quality time with loved ones. With this spirit in mind, Cadbury is proud to announce their collaboration with Epic Homes this Ramadan, a project that they hope will enable and encourage Malaysians to join hands and Make Something Good Happen.</w:t>
      </w:r>
    </w:p>
    <w:p w:rsidR="00000000" w:rsidDel="00000000" w:rsidP="00000000" w:rsidRDefault="00000000" w:rsidRPr="00000000" w14:paraId="00000017">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 Epic Homes is the flagship initiative by Epic, an abbreviation for Extraordinary People Impacting Communities - that aims to build trust and relationships with marginalized communities in order to create cooperative, resilient and sustainable communities through the act of building homes. Epic Homes is focused on providing homes for underprivileged Malaysian - and are currently working with Malaysia's indigenous population, the Orang Asli.</w:t>
      </w:r>
    </w:p>
    <w:p w:rsidR="00000000" w:rsidDel="00000000" w:rsidP="00000000" w:rsidRDefault="00000000" w:rsidRPr="00000000" w14:paraId="00000018">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With over 12,000 members of the Orang Asli community currently residing in unsafe housing conditions, it is vital that the “gotong-royong” spirit be exercised this Ramadan. Cadbury Malaysia is joining in the celebration of generosity by working hand in hand with Epic Homes to bring about change this festive season. </w:t>
      </w:r>
    </w:p>
    <w:p w:rsidR="00000000" w:rsidDel="00000000" w:rsidP="00000000" w:rsidRDefault="00000000" w:rsidRPr="00000000" w14:paraId="00000019">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A total of RM100,000 will be directly contributed to the chocolatier’s effort to make something good happen with Epic Homes with every bar of Cadbury chocolate purchased during the campaign period that runs from May to June this year. Cadbury Malaysia will be focusing their efforts into the construction of two stable homes, a functioning collaboration not just between the brand and Epic Homes, but also the future residents of the homes. </w:t>
      </w:r>
    </w:p>
    <w:p w:rsidR="00000000" w:rsidDel="00000000" w:rsidP="00000000" w:rsidRDefault="00000000" w:rsidRPr="00000000" w14:paraId="0000001A">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“Cadbury has been in Malaysia for over 40 years and it has always been our priority to establish the roots and build intrinsic connections with our consumers. As Cadbury Malaysia continues to strive for greater heights, we hope to support the community to grow together with us. Through the construction of these homes, we aspire to transform not only the lives of the members of the Orang Asli community, but also our own volunteers and our beloved consumers that support the project,” said Nisha Nair, Brand Manager of Cadbury Dairy Milk.</w:t>
      </w:r>
    </w:p>
    <w:p w:rsidR="00000000" w:rsidDel="00000000" w:rsidP="00000000" w:rsidRDefault="00000000" w:rsidRPr="00000000" w14:paraId="0000001B">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As one to lead by example, the Cadbury Malaysia team will be doubling down on their efforts to Make Something Good Happen by volunteering their time towards the construction of these homes. Under the skillful guidance of the Epic Homes team, the 60 volunteers, made up of members from the Mondelez Malaysia family, will aim to complete both homes in 3 days. </w:t>
      </w:r>
    </w:p>
    <w:p w:rsidR="00000000" w:rsidDel="00000000" w:rsidP="00000000" w:rsidRDefault="00000000" w:rsidRPr="00000000" w14:paraId="0000001C">
      <w:pPr>
        <w:spacing w:after="0" w:line="360" w:lineRule="auto"/>
        <w:ind w:left="0" w:firstLine="720"/>
        <w:rPr>
          <w:rFonts w:ascii="Arial" w:cs="Arial" w:eastAsia="Arial" w:hAnsi="Arial"/>
          <w:highlight w:val="white"/>
        </w:rPr>
      </w:pPr>
      <w:r w:rsidDel="00000000" w:rsidR="00000000" w:rsidRPr="00000000">
        <w:rPr>
          <w:rFonts w:ascii="Arial" w:cs="Arial" w:eastAsia="Arial" w:hAnsi="Arial"/>
          <w:highlight w:val="white"/>
          <w:rtl w:val="0"/>
        </w:rPr>
        <w:t xml:space="preserve">“We are truly humbled to be able to work with such a respected brand like Cadbury Malaysia. We are incredibly excited to see the homes built from our collaboration and the wave of impact and inspiration this project will bring,” said </w:t>
      </w:r>
      <w:r w:rsidDel="00000000" w:rsidR="00000000" w:rsidRPr="00000000">
        <w:rPr>
          <w:rFonts w:ascii="Arial" w:cs="Arial" w:eastAsia="Arial" w:hAnsi="Arial"/>
          <w:rtl w:val="0"/>
        </w:rPr>
        <w:t xml:space="preserve">John-Son Oei,</w:t>
      </w:r>
      <w:r w:rsidDel="00000000" w:rsidR="00000000" w:rsidRPr="00000000">
        <w:rPr>
          <w:rFonts w:ascii="Arial" w:cs="Arial" w:eastAsia="Arial" w:hAnsi="Arial"/>
          <w:highlight w:val="white"/>
          <w:rtl w:val="0"/>
        </w:rPr>
        <w:t xml:space="preserve"> Founder and CEO of Epic Collective.</w:t>
      </w:r>
    </w:p>
    <w:p w:rsidR="00000000" w:rsidDel="00000000" w:rsidP="00000000" w:rsidRDefault="00000000" w:rsidRPr="00000000" w14:paraId="0000001D">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Discover how to #MakeSomethingGoodHappen with Cadbury this season, from their Facebook page at </w:t>
      </w:r>
      <w:hyperlink r:id="rId8">
        <w:r w:rsidDel="00000000" w:rsidR="00000000" w:rsidRPr="00000000">
          <w:rPr>
            <w:rFonts w:ascii="Arial" w:cs="Arial" w:eastAsia="Arial" w:hAnsi="Arial"/>
            <w:color w:val="1155cc"/>
            <w:highlight w:val="white"/>
            <w:u w:val="single"/>
            <w:rtl w:val="0"/>
          </w:rPr>
          <w:t xml:space="preserve">https://www.facebook.com/CadburyMalaysia</w:t>
        </w:r>
      </w:hyperlink>
      <w:r w:rsidDel="00000000" w:rsidR="00000000" w:rsidRPr="00000000">
        <w:rPr>
          <w:rFonts w:ascii="Arial" w:cs="Arial" w:eastAsia="Arial" w:hAnsi="Arial"/>
          <w:highlight w:val="white"/>
          <w:rtl w:val="0"/>
        </w:rPr>
        <w:t xml:space="preserve">. For more information on Epic Homes, please visit </w:t>
      </w:r>
      <w:hyperlink r:id="rId9">
        <w:r w:rsidDel="00000000" w:rsidR="00000000" w:rsidRPr="00000000">
          <w:rPr>
            <w:rFonts w:ascii="Arial" w:cs="Arial" w:eastAsia="Arial" w:hAnsi="Arial"/>
            <w:color w:val="1155cc"/>
            <w:highlight w:val="white"/>
            <w:u w:val="single"/>
            <w:rtl w:val="0"/>
          </w:rPr>
          <w:t xml:space="preserve">www.epic.home.org</w:t>
        </w:r>
      </w:hyperlink>
      <w:r w:rsidDel="00000000" w:rsidR="00000000" w:rsidRPr="00000000">
        <w:rPr>
          <w:rFonts w:ascii="Arial" w:cs="Arial" w:eastAsia="Arial" w:hAnsi="Arial"/>
          <w:highlight w:val="white"/>
          <w:rtl w:val="0"/>
        </w:rPr>
        <w:t xml:space="preserve"> or their facebook page at </w:t>
      </w:r>
      <w:hyperlink r:id="rId10">
        <w:r w:rsidDel="00000000" w:rsidR="00000000" w:rsidRPr="00000000">
          <w:rPr>
            <w:rFonts w:ascii="Arial" w:cs="Arial" w:eastAsia="Arial" w:hAnsi="Arial"/>
            <w:color w:val="1155cc"/>
            <w:highlight w:val="white"/>
            <w:u w:val="single"/>
            <w:rtl w:val="0"/>
          </w:rPr>
          <w:t xml:space="preserve">https://www.facebook.com/epicarmy/</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E">
      <w:pPr>
        <w:spacing w:after="0" w:line="360" w:lineRule="auto"/>
        <w:ind w:firstLine="720"/>
        <w:rPr>
          <w:rFonts w:ascii="Arial" w:cs="Arial" w:eastAsia="Arial" w:hAnsi="Arial"/>
          <w:highlight w:val="white"/>
        </w:rPr>
      </w:pPr>
      <w:r w:rsidDel="00000000" w:rsidR="00000000" w:rsidRPr="00000000">
        <w:rPr>
          <w:rtl w:val="0"/>
        </w:rPr>
      </w:r>
    </w:p>
    <w:p w:rsidR="00000000" w:rsidDel="00000000" w:rsidP="00000000" w:rsidRDefault="00000000" w:rsidRPr="00000000" w14:paraId="0000001F">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20">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29">
      <w:pPr>
        <w:spacing w:after="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three manufacturing plants in Shah Alam and Prai, Mondelēz is leading the future of snacking through our iconic and well-loved brands such as Oreo, belVita, Cadbury Dairy Milk, Tiger Biskuat, Jacob’s, Chipsmore, Choclairs and Twisties. The guaranteed quality, safety and taste of our wholesome snacks ensure that all our consumers will be able to reach for the right snack, for the right moment, made the right way. Visit </w:t>
      </w:r>
      <w:hyperlink r:id="rId11">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2">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br w:type="textWrapping"/>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b w:val="1"/>
          <w:u w:val="single"/>
          <w:rtl w:val="0"/>
        </w:rPr>
        <w:t xml:space="preserve">About Epic</w:t>
        <w:br w:type="textWrapping"/>
      </w:r>
      <w:r w:rsidDel="00000000" w:rsidR="00000000" w:rsidRPr="00000000">
        <w:rPr>
          <w:rFonts w:ascii="Arial" w:cs="Arial" w:eastAsia="Arial" w:hAnsi="Arial"/>
          <w:rtl w:val="0"/>
        </w:rPr>
        <w:t xml:space="preserve">Epic is a social enterprise that creates platforms that inspire, mobilise and empower people of personal and community transformation. Visit </w:t>
      </w:r>
      <w:hyperlink r:id="rId13">
        <w:r w:rsidDel="00000000" w:rsidR="00000000" w:rsidRPr="00000000">
          <w:rPr>
            <w:rFonts w:ascii="Arial" w:cs="Arial" w:eastAsia="Arial" w:hAnsi="Arial"/>
            <w:b w:val="1"/>
            <w:color w:val="1155cc"/>
            <w:u w:val="single"/>
            <w:rtl w:val="0"/>
          </w:rPr>
          <w:t xml:space="preserve">http://epic.my/</w:t>
        </w:r>
      </w:hyperlink>
      <w:r w:rsidDel="00000000" w:rsidR="00000000" w:rsidRPr="00000000">
        <w:rPr>
          <w:rFonts w:ascii="Arial" w:cs="Arial" w:eastAsia="Arial" w:hAnsi="Arial"/>
          <w:rtl w:val="0"/>
        </w:rPr>
        <w:t xml:space="preserve"> for more information.</w:t>
      </w:r>
    </w:p>
    <w:p w:rsidR="00000000" w:rsidDel="00000000" w:rsidP="00000000" w:rsidRDefault="00000000" w:rsidRPr="00000000" w14:paraId="0000002B">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Epic Homes</w:t>
      </w:r>
    </w:p>
    <w:p w:rsidR="00000000" w:rsidDel="00000000" w:rsidP="00000000" w:rsidRDefault="00000000" w:rsidRPr="00000000" w14:paraId="0000002C">
      <w:pPr>
        <w:jc w:val="both"/>
        <w:rPr>
          <w:rFonts w:ascii="Arial" w:cs="Arial" w:eastAsia="Arial" w:hAnsi="Arial"/>
          <w:strike w:val="1"/>
        </w:rPr>
      </w:pPr>
      <w:r w:rsidDel="00000000" w:rsidR="00000000" w:rsidRPr="00000000">
        <w:rPr>
          <w:rFonts w:ascii="Arial" w:cs="Arial" w:eastAsia="Arial" w:hAnsi="Arial"/>
          <w:rtl w:val="0"/>
        </w:rPr>
        <w:t xml:space="preserve">Epic Homes is the flagship initiative by Epic that aims to build relationships with marginalised communities in order to create cooperative, resilient and sustainable communities through the act of building homes. Epic Homes is focused on providing homes for the unprivileged Malaysians - starting with Malaysia's indigenous population, the Orang Asli. Visit  </w:t>
      </w:r>
      <w:hyperlink r:id="rId14">
        <w:r w:rsidDel="00000000" w:rsidR="00000000" w:rsidRPr="00000000">
          <w:rPr>
            <w:rFonts w:ascii="Arial" w:cs="Arial" w:eastAsia="Arial" w:hAnsi="Arial"/>
            <w:b w:val="1"/>
            <w:color w:val="1155cc"/>
            <w:u w:val="single"/>
            <w:rtl w:val="0"/>
          </w:rPr>
          <w:t xml:space="preserve">https://www.epichome.org</w:t>
        </w:r>
      </w:hyperlink>
      <w:r w:rsidDel="00000000" w:rsidR="00000000" w:rsidRPr="00000000">
        <w:rPr>
          <w:rFonts w:ascii="Arial" w:cs="Arial" w:eastAsia="Arial" w:hAnsi="Arial"/>
          <w:rtl w:val="0"/>
        </w:rPr>
        <w:t xml:space="preserve"> for more information or follow the company on Facebook </w:t>
      </w:r>
      <w:hyperlink r:id="rId15">
        <w:r w:rsidDel="00000000" w:rsidR="00000000" w:rsidRPr="00000000">
          <w:rPr>
            <w:rFonts w:ascii="Arial" w:cs="Arial" w:eastAsia="Arial" w:hAnsi="Arial"/>
            <w:b w:val="1"/>
            <w:color w:val="1155cc"/>
            <w:u w:val="single"/>
            <w:rtl w:val="0"/>
          </w:rPr>
          <w:t xml:space="preserve">https://www.facebook.com/EpicHomesMY</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2D">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2E">
      <w:pPr>
        <w:spacing w:after="60" w:line="240" w:lineRule="auto"/>
        <w:ind w:firstLine="720"/>
        <w:jc w:val="both"/>
        <w:rPr>
          <w:rFonts w:ascii="Arial" w:cs="Arial" w:eastAsia="Arial" w:hAnsi="Arial"/>
          <w:b w:val="1"/>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w:t>
      </w:r>
      <w:r w:rsidDel="00000000" w:rsidR="00000000" w:rsidRPr="00000000">
        <w:rPr>
          <w:rFonts w:ascii="Arial" w:cs="Arial" w:eastAsia="Arial" w:hAnsi="Arial"/>
          <w:i w:val="1"/>
          <w:rtl w:val="0"/>
        </w:rPr>
        <w:t xml:space="preserve">Oreo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belVita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LU</w:t>
      </w:r>
      <w:r w:rsidDel="00000000" w:rsidR="00000000" w:rsidRPr="00000000">
        <w:rPr>
          <w:rFonts w:ascii="Arial" w:cs="Arial" w:eastAsia="Arial" w:hAnsi="Arial"/>
          <w:rtl w:val="0"/>
        </w:rPr>
        <w:t xml:space="preserve"> biscuits; </w:t>
      </w:r>
      <w:r w:rsidDel="00000000" w:rsidR="00000000" w:rsidRPr="00000000">
        <w:rPr>
          <w:rFonts w:ascii="Arial" w:cs="Arial" w:eastAsia="Arial" w:hAnsi="Arial"/>
          <w:i w:val="1"/>
          <w:rtl w:val="0"/>
        </w:rPr>
        <w:t xml:space="preserve">Cadbury Dairy Milk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Milka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Toblerone</w:t>
      </w:r>
      <w:r w:rsidDel="00000000" w:rsidR="00000000" w:rsidRPr="00000000">
        <w:rPr>
          <w:rFonts w:ascii="Arial" w:cs="Arial" w:eastAsia="Arial" w:hAnsi="Arial"/>
          <w:rtl w:val="0"/>
        </w:rPr>
        <w:t xml:space="preserve"> chocolate; </w:t>
      </w:r>
      <w:r w:rsidDel="00000000" w:rsidR="00000000" w:rsidRPr="00000000">
        <w:rPr>
          <w:rFonts w:ascii="Arial" w:cs="Arial" w:eastAsia="Arial" w:hAnsi="Arial"/>
          <w:i w:val="1"/>
          <w:rtl w:val="0"/>
        </w:rPr>
        <w:t xml:space="preserve">Sour Patch Kids</w:t>
      </w:r>
      <w:r w:rsidDel="00000000" w:rsidR="00000000" w:rsidRPr="00000000">
        <w:rPr>
          <w:rFonts w:ascii="Arial" w:cs="Arial" w:eastAsia="Arial" w:hAnsi="Arial"/>
          <w:rtl w:val="0"/>
        </w:rPr>
        <w:t xml:space="preserve"> candy and </w:t>
      </w:r>
      <w:r w:rsidDel="00000000" w:rsidR="00000000" w:rsidRPr="00000000">
        <w:rPr>
          <w:rFonts w:ascii="Arial" w:cs="Arial" w:eastAsia="Arial" w:hAnsi="Arial"/>
          <w:i w:val="1"/>
          <w:rtl w:val="0"/>
        </w:rPr>
        <w:t xml:space="preserve">Trident</w:t>
      </w:r>
      <w:r w:rsidDel="00000000" w:rsidR="00000000" w:rsidRPr="00000000">
        <w:rPr>
          <w:rFonts w:ascii="Arial" w:cs="Arial" w:eastAsia="Arial" w:hAnsi="Arial"/>
          <w:rtl w:val="0"/>
        </w:rPr>
        <w:t xml:space="preserve"> gum. Mondelēz International is a proud member of the Standard and Poor’s 500, Nasdaq 100 and Dow Jones Sustainability Index. Visit</w:t>
      </w:r>
      <w:r w:rsidDel="00000000" w:rsidR="00000000" w:rsidRPr="00000000">
        <w:rPr>
          <w:rFonts w:ascii="Arial" w:cs="Arial" w:eastAsia="Arial" w:hAnsi="Arial"/>
          <w:b w:val="1"/>
          <w:rtl w:val="0"/>
        </w:rPr>
        <w:t xml:space="preserve"> </w:t>
      </w:r>
      <w:hyperlink r:id="rId16">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7">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rPr>
      </w:pPr>
      <w:r w:rsidDel="00000000" w:rsidR="00000000" w:rsidRPr="00000000">
        <w:rPr>
          <w:rFonts w:ascii="Cambria" w:cs="Cambria" w:eastAsia="Cambria" w:hAnsi="Cambria"/>
          <w:sz w:val="24"/>
          <w:szCs w:val="24"/>
        </w:rPr>
        <w:drawing>
          <wp:inline distB="0" distT="0" distL="0" distR="0">
            <wp:extent cx="2148205" cy="232410"/>
            <wp:effectExtent b="0" l="0" r="0" t="0"/>
            <wp:docPr descr="escription: https://lh5.googleusercontent.com/LVxFsZC4m7iZZbC5Ykrz19" id="2" name="image1.png"/>
            <a:graphic>
              <a:graphicData uri="http://schemas.openxmlformats.org/drawingml/2006/picture">
                <pic:pic>
                  <pic:nvPicPr>
                    <pic:cNvPr descr="escription: https://lh5.googleusercontent.com/LVxFsZC4m7iZZbC5Ykrz19" id="0" name="image1.png"/>
                    <pic:cNvPicPr preferRelativeResize="0"/>
                  </pic:nvPicPr>
                  <pic:blipFill>
                    <a:blip r:embed="rId18"/>
                    <a:srcRect b="0" l="0" r="0" t="0"/>
                    <a:stretch>
                      <a:fillRect/>
                    </a:stretch>
                  </pic:blipFill>
                  <pic:spPr>
                    <a:xfrm>
                      <a:off x="0" y="0"/>
                      <a:ext cx="2148205" cy="23241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33">
      <w:pPr>
        <w:spacing w:after="0" w:line="360" w:lineRule="auto"/>
        <w:jc w:val="center"/>
        <w:rPr>
          <w:rFonts w:ascii="Arial" w:cs="Arial" w:eastAsia="Arial" w:hAnsi="Arial"/>
          <w:color w:val="595959"/>
        </w:rPr>
      </w:pPr>
      <w:r w:rsidDel="00000000" w:rsidR="00000000" w:rsidRPr="00000000">
        <w:rPr>
          <w:rtl w:val="0"/>
        </w:rPr>
      </w:r>
    </w:p>
    <w:sectPr>
      <w:footerReference r:id="rId19"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ind w:left="720"/>
    </w:pPr>
    <w:rPr>
      <w:rFonts w:ascii="Times New Roman" w:cs="Times New Roman" w:eastAsia="Times New Roman" w:hAnsi="Times New Roman"/>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delezinternational.com" TargetMode="External"/><Relationship Id="rId10" Type="http://schemas.openxmlformats.org/officeDocument/2006/relationships/hyperlink" Target="https://www.facebook.com/epicarmy/" TargetMode="External"/><Relationship Id="rId13" Type="http://schemas.openxmlformats.org/officeDocument/2006/relationships/hyperlink" Target="http://epic.my/" TargetMode="External"/><Relationship Id="rId12" Type="http://schemas.openxmlformats.org/officeDocument/2006/relationships/hyperlink" Target="http://www.twitter.com/MDL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pic.home.org" TargetMode="External"/><Relationship Id="rId15" Type="http://schemas.openxmlformats.org/officeDocument/2006/relationships/hyperlink" Target="https://www.facebook.com/EpicHomesMY" TargetMode="External"/><Relationship Id="rId14" Type="http://schemas.openxmlformats.org/officeDocument/2006/relationships/hyperlink" Target="https://www.epichome.org" TargetMode="External"/><Relationship Id="rId17" Type="http://schemas.openxmlformats.org/officeDocument/2006/relationships/hyperlink" Target="http://www.twitter.com/MDLZ" TargetMode="External"/><Relationship Id="rId16" Type="http://schemas.openxmlformats.org/officeDocument/2006/relationships/hyperlink" Target="http://www.mondelezinternational.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jpg"/><Relationship Id="rId18" Type="http://schemas.openxmlformats.org/officeDocument/2006/relationships/image" Target="media/image1.png"/><Relationship Id="rId7" Type="http://schemas.openxmlformats.org/officeDocument/2006/relationships/hyperlink" Target="mailto:elizabeth@madhat.asia" TargetMode="External"/><Relationship Id="rId8" Type="http://schemas.openxmlformats.org/officeDocument/2006/relationships/hyperlink" Target="https://www.facebook.com/Cadbury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